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3A2F5" w14:textId="2D64120D" w:rsidR="00C673A2" w:rsidRPr="004D68C7" w:rsidRDefault="00C673A2" w:rsidP="00C673A2">
      <w:pPr>
        <w:rPr>
          <w:sz w:val="20"/>
          <w:szCs w:val="20"/>
        </w:rPr>
      </w:pPr>
      <w:bookmarkStart w:id="0" w:name="_GoBack"/>
      <w:bookmarkEnd w:id="0"/>
      <w:r w:rsidRPr="004D68C7">
        <w:rPr>
          <w:b/>
          <w:noProof/>
        </w:rPr>
        <w:drawing>
          <wp:anchor distT="0" distB="0" distL="114300" distR="114300" simplePos="0" relativeHeight="251665408" behindDoc="0" locked="0" layoutInCell="1" allowOverlap="1" wp14:anchorId="7D941D05" wp14:editId="362A54C9">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noProof/>
          <w:sz w:val="20"/>
          <w:szCs w:val="20"/>
        </w:rPr>
        <w:drawing>
          <wp:anchor distT="0" distB="0" distL="114300" distR="114300" simplePos="0" relativeHeight="251664384" behindDoc="1" locked="0" layoutInCell="1" allowOverlap="1" wp14:anchorId="11036230" wp14:editId="49DA83A2">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sz w:val="20"/>
          <w:szCs w:val="20"/>
        </w:rPr>
        <w:tab/>
      </w:r>
      <w:r w:rsidRPr="004D68C7">
        <w:rPr>
          <w:sz w:val="20"/>
          <w:szCs w:val="20"/>
        </w:rPr>
        <w:tab/>
      </w:r>
    </w:p>
    <w:p w14:paraId="00BF63E1" w14:textId="77777777" w:rsidR="00C673A2" w:rsidRPr="004D68C7" w:rsidRDefault="00C673A2" w:rsidP="00C673A2">
      <w:pPr>
        <w:rPr>
          <w:sz w:val="20"/>
          <w:szCs w:val="20"/>
        </w:rPr>
      </w:pPr>
      <w:r w:rsidRPr="004D68C7" w:rsidDel="00E701EB">
        <w:rPr>
          <w:sz w:val="20"/>
          <w:szCs w:val="20"/>
        </w:rPr>
        <w:t xml:space="preserve"> </w:t>
      </w:r>
      <w:r w:rsidRPr="004D68C7">
        <w:rPr>
          <w:sz w:val="20"/>
          <w:szCs w:val="20"/>
        </w:rPr>
        <w:tab/>
      </w:r>
      <w:r w:rsidRPr="004D68C7">
        <w:rPr>
          <w:sz w:val="20"/>
          <w:szCs w:val="20"/>
        </w:rPr>
        <w:tab/>
      </w:r>
      <w:r w:rsidRPr="004D68C7">
        <w:rPr>
          <w:sz w:val="20"/>
          <w:szCs w:val="20"/>
        </w:rPr>
        <w:tab/>
      </w:r>
      <w:r w:rsidRPr="004D68C7">
        <w:rPr>
          <w:sz w:val="20"/>
          <w:szCs w:val="20"/>
        </w:rPr>
        <w:tab/>
      </w:r>
      <w:r w:rsidRPr="004D68C7">
        <w:rPr>
          <w:sz w:val="20"/>
          <w:szCs w:val="20"/>
        </w:rPr>
        <w:tab/>
        <w:t xml:space="preserve">    </w:t>
      </w:r>
      <w:r w:rsidRPr="004D68C7">
        <w:rPr>
          <w:sz w:val="20"/>
          <w:szCs w:val="20"/>
        </w:rPr>
        <w:tab/>
      </w:r>
      <w:r w:rsidRPr="004D68C7">
        <w:rPr>
          <w:sz w:val="20"/>
          <w:szCs w:val="20"/>
        </w:rPr>
        <w:tab/>
      </w:r>
      <w:r w:rsidRPr="004D68C7">
        <w:rPr>
          <w:sz w:val="20"/>
          <w:szCs w:val="20"/>
        </w:rPr>
        <w:tab/>
        <w:t xml:space="preserve">         </w:t>
      </w:r>
    </w:p>
    <w:p w14:paraId="49675E2B" w14:textId="77777777" w:rsidR="00C673A2" w:rsidRPr="004D68C7" w:rsidRDefault="00C673A2" w:rsidP="00C673A2">
      <w:pPr>
        <w:jc w:val="center"/>
        <w:rPr>
          <w:sz w:val="20"/>
          <w:szCs w:val="20"/>
        </w:rPr>
      </w:pPr>
    </w:p>
    <w:p w14:paraId="1D9470A4" w14:textId="77777777" w:rsidR="00C673A2" w:rsidRPr="004D68C7" w:rsidRDefault="00C673A2" w:rsidP="00C673A2">
      <w:pPr>
        <w:jc w:val="center"/>
        <w:rPr>
          <w:b/>
          <w:sz w:val="20"/>
          <w:szCs w:val="20"/>
        </w:rPr>
      </w:pPr>
    </w:p>
    <w:p w14:paraId="62B1FA6D" w14:textId="77777777" w:rsidR="00C673A2" w:rsidRPr="004D68C7" w:rsidRDefault="00C673A2" w:rsidP="00C673A2">
      <w:pPr>
        <w:jc w:val="center"/>
        <w:rPr>
          <w:b/>
          <w:sz w:val="20"/>
          <w:szCs w:val="20"/>
        </w:rPr>
      </w:pPr>
    </w:p>
    <w:p w14:paraId="60E0FFF0" w14:textId="77777777" w:rsidR="00C673A2" w:rsidRPr="004D68C7" w:rsidRDefault="00C673A2" w:rsidP="00C673A2">
      <w:pPr>
        <w:jc w:val="center"/>
        <w:rPr>
          <w:b/>
          <w:sz w:val="20"/>
          <w:szCs w:val="20"/>
        </w:rPr>
      </w:pPr>
    </w:p>
    <w:p w14:paraId="32C779F2" w14:textId="77777777" w:rsidR="00C673A2" w:rsidRPr="004D68C7" w:rsidRDefault="00C673A2" w:rsidP="00C673A2">
      <w:pPr>
        <w:jc w:val="center"/>
        <w:rPr>
          <w:b/>
          <w:sz w:val="20"/>
          <w:szCs w:val="20"/>
        </w:rPr>
      </w:pPr>
    </w:p>
    <w:p w14:paraId="299E1800" w14:textId="77777777" w:rsidR="00C673A2" w:rsidRPr="00CE5F31" w:rsidRDefault="00C673A2" w:rsidP="00C673A2">
      <w:pPr>
        <w:ind w:right="6802"/>
        <w:jc w:val="center"/>
        <w:rPr>
          <w:rFonts w:ascii="Arial" w:hAnsi="Arial" w:cs="Arial"/>
          <w:sz w:val="20"/>
          <w:szCs w:val="20"/>
        </w:rPr>
      </w:pPr>
      <w:r w:rsidRPr="00CE5F31">
        <w:rPr>
          <w:rFonts w:ascii="Arial" w:hAnsi="Arial" w:cs="Arial"/>
          <w:sz w:val="20"/>
          <w:szCs w:val="20"/>
        </w:rPr>
        <w:t>Európska únia</w:t>
      </w:r>
    </w:p>
    <w:p w14:paraId="310B7EBC" w14:textId="77777777" w:rsidR="00C673A2" w:rsidRPr="00CE5F31" w:rsidRDefault="00C673A2" w:rsidP="00C673A2">
      <w:pPr>
        <w:ind w:right="6802"/>
        <w:jc w:val="center"/>
        <w:rPr>
          <w:rFonts w:ascii="Arial" w:hAnsi="Arial" w:cs="Arial"/>
          <w:sz w:val="20"/>
          <w:szCs w:val="20"/>
        </w:rPr>
      </w:pPr>
      <w:r w:rsidRPr="00CE5F31">
        <w:rPr>
          <w:rFonts w:ascii="Arial" w:hAnsi="Arial" w:cs="Arial"/>
          <w:sz w:val="20"/>
          <w:szCs w:val="20"/>
        </w:rPr>
        <w:t>Európsky fond regionálneho</w:t>
      </w:r>
    </w:p>
    <w:p w14:paraId="2109B7C2" w14:textId="77777777" w:rsidR="00C673A2" w:rsidRPr="00CE5F31" w:rsidRDefault="00C673A2" w:rsidP="00C673A2">
      <w:pPr>
        <w:ind w:right="6802"/>
        <w:jc w:val="center"/>
        <w:rPr>
          <w:rFonts w:ascii="Arial" w:hAnsi="Arial" w:cs="Arial"/>
          <w:sz w:val="20"/>
          <w:szCs w:val="20"/>
        </w:rPr>
      </w:pPr>
      <w:r w:rsidRPr="00CE5F31">
        <w:rPr>
          <w:rFonts w:ascii="Arial" w:hAnsi="Arial" w:cs="Arial"/>
          <w:sz w:val="20"/>
          <w:szCs w:val="20"/>
        </w:rPr>
        <w:t>rozvoja</w:t>
      </w:r>
    </w:p>
    <w:p w14:paraId="0CDB4F91" w14:textId="77777777" w:rsidR="00C673A2" w:rsidRPr="004D68C7" w:rsidRDefault="00C673A2" w:rsidP="00C673A2">
      <w:pPr>
        <w:rPr>
          <w:noProof/>
          <w:sz w:val="6"/>
          <w:szCs w:val="20"/>
        </w:rPr>
      </w:pPr>
    </w:p>
    <w:p w14:paraId="54882918" w14:textId="77777777" w:rsidR="00C673A2" w:rsidRPr="004D68C7" w:rsidRDefault="00C673A2" w:rsidP="00C673A2">
      <w:pPr>
        <w:tabs>
          <w:tab w:val="left" w:pos="630"/>
        </w:tabs>
        <w:rPr>
          <w:b/>
          <w:sz w:val="40"/>
          <w:szCs w:val="20"/>
        </w:rPr>
      </w:pPr>
    </w:p>
    <w:p w14:paraId="069D5923" w14:textId="77777777" w:rsidR="00261D27" w:rsidRPr="009B2559" w:rsidRDefault="00261D27" w:rsidP="00261D27">
      <w:pPr>
        <w:jc w:val="center"/>
        <w:rPr>
          <w:b/>
          <w:sz w:val="20"/>
          <w:szCs w:val="20"/>
        </w:rPr>
      </w:pPr>
    </w:p>
    <w:p w14:paraId="5D7137E7" w14:textId="77777777" w:rsidR="00261D27" w:rsidRPr="009B2559" w:rsidRDefault="00261D27" w:rsidP="00261D27">
      <w:pPr>
        <w:jc w:val="center"/>
        <w:rPr>
          <w:b/>
          <w:sz w:val="40"/>
          <w:szCs w:val="20"/>
        </w:rPr>
      </w:pPr>
      <w:r w:rsidRPr="009B2559">
        <w:rPr>
          <w:b/>
          <w:sz w:val="40"/>
          <w:szCs w:val="20"/>
        </w:rPr>
        <w:t xml:space="preserve">Metodický pokyn CKO č. </w:t>
      </w:r>
      <w:sdt>
        <w:sdtPr>
          <w:rPr>
            <w:b/>
            <w:sz w:val="40"/>
            <w:szCs w:val="20"/>
          </w:rPr>
          <w:alias w:val="Poradové číslo vzoru"/>
          <w:tag w:val="Poradové číslo vzoru"/>
          <w:id w:val="-1009137634"/>
          <w:placeholder>
            <w:docPart w:val="2A603AD56DE7492E8E71878FEC9B637D"/>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9A1F64">
            <w:rPr>
              <w:b/>
              <w:sz w:val="40"/>
              <w:szCs w:val="20"/>
            </w:rPr>
            <w:t>19</w:t>
          </w:r>
        </w:sdtContent>
      </w:sdt>
    </w:p>
    <w:p w14:paraId="5B7A8EDB" w14:textId="61CDCCC1" w:rsidR="00261D27" w:rsidRPr="009B2559" w:rsidRDefault="00261D27" w:rsidP="00261D27">
      <w:pPr>
        <w:jc w:val="center"/>
        <w:rPr>
          <w:b/>
          <w:sz w:val="32"/>
          <w:szCs w:val="32"/>
        </w:rPr>
      </w:pPr>
      <w:r w:rsidRPr="009B2559">
        <w:rPr>
          <w:b/>
          <w:sz w:val="32"/>
          <w:szCs w:val="32"/>
        </w:rPr>
        <w:t xml:space="preserve">verzia </w:t>
      </w:r>
      <w:sdt>
        <w:sdtPr>
          <w:rPr>
            <w:b/>
            <w:sz w:val="32"/>
            <w:szCs w:val="32"/>
          </w:rPr>
          <w:alias w:val="Poradové číslo vzoru"/>
          <w:tag w:val="Poradové číslo vzoru"/>
          <w:id w:val="-1645188027"/>
          <w:placeholder>
            <w:docPart w:val="563A88BD6E34431D8566A7285002846A"/>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9A1F64">
            <w:rPr>
              <w:b/>
              <w:sz w:val="32"/>
              <w:szCs w:val="32"/>
            </w:rPr>
            <w:t>4</w:t>
          </w:r>
        </w:sdtContent>
      </w:sdt>
    </w:p>
    <w:p w14:paraId="07C73DA8" w14:textId="77777777" w:rsidR="00261D27" w:rsidRPr="009B2559" w:rsidRDefault="00261D27" w:rsidP="00261D27">
      <w:pPr>
        <w:jc w:val="center"/>
        <w:rPr>
          <w:b/>
          <w:sz w:val="20"/>
          <w:szCs w:val="20"/>
        </w:rPr>
      </w:pPr>
    </w:p>
    <w:p w14:paraId="0194FE32" w14:textId="77777777" w:rsidR="00261D27" w:rsidRPr="009B2559" w:rsidRDefault="00261D27" w:rsidP="00261D27">
      <w:pPr>
        <w:jc w:val="center"/>
        <w:rPr>
          <w:b/>
          <w:sz w:val="20"/>
          <w:szCs w:val="20"/>
        </w:rPr>
      </w:pPr>
    </w:p>
    <w:p w14:paraId="4BE8856D" w14:textId="77777777" w:rsidR="00261D27" w:rsidRPr="009B2559" w:rsidRDefault="00261D27" w:rsidP="00261D27">
      <w:pPr>
        <w:jc w:val="center"/>
        <w:rPr>
          <w:b/>
          <w:sz w:val="28"/>
          <w:szCs w:val="20"/>
        </w:rPr>
      </w:pPr>
      <w:r w:rsidRPr="009B2559">
        <w:rPr>
          <w:b/>
          <w:sz w:val="28"/>
          <w:szCs w:val="20"/>
        </w:rPr>
        <w:t>Programové obdobie 2014 – 2020</w:t>
      </w:r>
    </w:p>
    <w:p w14:paraId="32538875" w14:textId="77777777" w:rsidR="00261D27" w:rsidRPr="009B2559" w:rsidRDefault="00261D27" w:rsidP="00261D27">
      <w:pPr>
        <w:rPr>
          <w:sz w:val="20"/>
          <w:szCs w:val="20"/>
        </w:rPr>
      </w:pPr>
    </w:p>
    <w:tbl>
      <w:tblPr>
        <w:tblW w:w="8964"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268"/>
        <w:gridCol w:w="6696"/>
      </w:tblGrid>
      <w:tr w:rsidR="00261D27" w:rsidRPr="009B2559" w14:paraId="1F52C045" w14:textId="77777777" w:rsidTr="003454B4">
        <w:tc>
          <w:tcPr>
            <w:tcW w:w="2268" w:type="dxa"/>
            <w:shd w:val="clear" w:color="auto" w:fill="8DB3E2"/>
          </w:tcPr>
          <w:p w14:paraId="49A6B7FC" w14:textId="77777777" w:rsidR="00261D27" w:rsidRPr="009B2559" w:rsidRDefault="00261D27" w:rsidP="00E72283">
            <w:pPr>
              <w:rPr>
                <w:b/>
                <w:sz w:val="26"/>
                <w:szCs w:val="26"/>
              </w:rPr>
            </w:pPr>
            <w:r w:rsidRPr="009B2559">
              <w:rPr>
                <w:b/>
                <w:sz w:val="26"/>
                <w:szCs w:val="26"/>
              </w:rPr>
              <w:t>Vec:</w:t>
            </w:r>
          </w:p>
          <w:p w14:paraId="1BED2354" w14:textId="77777777" w:rsidR="00261D27" w:rsidRPr="009B2559" w:rsidRDefault="00261D27" w:rsidP="00E72283">
            <w:pPr>
              <w:rPr>
                <w:b/>
                <w:sz w:val="26"/>
                <w:szCs w:val="26"/>
              </w:rPr>
            </w:pPr>
          </w:p>
          <w:p w14:paraId="73710CC1" w14:textId="77777777" w:rsidR="00261D27" w:rsidRPr="009B2559" w:rsidRDefault="00261D27" w:rsidP="00E72283">
            <w:pPr>
              <w:rPr>
                <w:b/>
                <w:sz w:val="26"/>
                <w:szCs w:val="26"/>
              </w:rPr>
            </w:pPr>
          </w:p>
          <w:p w14:paraId="53032DA4" w14:textId="77777777" w:rsidR="00261D27" w:rsidRPr="009B2559" w:rsidRDefault="00261D27" w:rsidP="00E72283">
            <w:pPr>
              <w:rPr>
                <w:b/>
                <w:sz w:val="26"/>
                <w:szCs w:val="26"/>
              </w:rPr>
            </w:pPr>
          </w:p>
        </w:tc>
        <w:tc>
          <w:tcPr>
            <w:tcW w:w="6696" w:type="dxa"/>
            <w:shd w:val="clear" w:color="auto" w:fill="8DB3E2"/>
          </w:tcPr>
          <w:p w14:paraId="3BFACB37" w14:textId="77777777" w:rsidR="00261D27" w:rsidRPr="009B2559" w:rsidRDefault="00261D27" w:rsidP="00E72283">
            <w:pPr>
              <w:jc w:val="both"/>
              <w:rPr>
                <w:szCs w:val="20"/>
              </w:rPr>
            </w:pPr>
            <w:r w:rsidRPr="009B2559">
              <w:rPr>
                <w:szCs w:val="20"/>
              </w:rPr>
              <w:t>k zabezpečeniu pohľadávky RO</w:t>
            </w:r>
          </w:p>
        </w:tc>
      </w:tr>
      <w:tr w:rsidR="00261D27" w:rsidRPr="009B2559" w14:paraId="459848C7" w14:textId="77777777" w:rsidTr="003454B4">
        <w:tc>
          <w:tcPr>
            <w:tcW w:w="2268" w:type="dxa"/>
            <w:shd w:val="clear" w:color="auto" w:fill="8DB3E2"/>
          </w:tcPr>
          <w:p w14:paraId="44A6CEE3" w14:textId="77777777" w:rsidR="00261D27" w:rsidRPr="009B2559" w:rsidRDefault="00261D27" w:rsidP="00E72283">
            <w:pPr>
              <w:rPr>
                <w:b/>
                <w:sz w:val="26"/>
                <w:szCs w:val="26"/>
              </w:rPr>
            </w:pPr>
            <w:r w:rsidRPr="009B2559">
              <w:rPr>
                <w:b/>
                <w:sz w:val="26"/>
                <w:szCs w:val="26"/>
              </w:rPr>
              <w:t>Určené pre:</w:t>
            </w:r>
          </w:p>
          <w:p w14:paraId="4E5BC0AB" w14:textId="77777777" w:rsidR="00261D27" w:rsidRPr="009B2559" w:rsidRDefault="00261D27" w:rsidP="00E72283">
            <w:pPr>
              <w:rPr>
                <w:b/>
                <w:sz w:val="26"/>
                <w:szCs w:val="26"/>
              </w:rPr>
            </w:pPr>
          </w:p>
          <w:p w14:paraId="30FB30AC" w14:textId="77777777" w:rsidR="00261D27" w:rsidRPr="009B2559" w:rsidRDefault="00261D27" w:rsidP="00E72283">
            <w:pPr>
              <w:rPr>
                <w:b/>
                <w:sz w:val="26"/>
                <w:szCs w:val="26"/>
              </w:rPr>
            </w:pPr>
          </w:p>
          <w:p w14:paraId="2F86F414" w14:textId="77777777" w:rsidR="00261D27" w:rsidRPr="009B2559" w:rsidRDefault="00261D27" w:rsidP="00E72283">
            <w:pPr>
              <w:rPr>
                <w:b/>
                <w:sz w:val="26"/>
                <w:szCs w:val="26"/>
              </w:rPr>
            </w:pPr>
          </w:p>
        </w:tc>
        <w:tc>
          <w:tcPr>
            <w:tcW w:w="6696" w:type="dxa"/>
            <w:shd w:val="clear" w:color="auto" w:fill="8DB3E2"/>
          </w:tcPr>
          <w:p w14:paraId="674E6294" w14:textId="77777777" w:rsidR="00261D27" w:rsidRPr="009B2559" w:rsidRDefault="00261D27" w:rsidP="00E72283">
            <w:pPr>
              <w:jc w:val="both"/>
              <w:rPr>
                <w:szCs w:val="20"/>
              </w:rPr>
            </w:pPr>
            <w:r w:rsidRPr="009B2559">
              <w:rPr>
                <w:szCs w:val="20"/>
              </w:rPr>
              <w:t>Riadiace orgány</w:t>
            </w:r>
          </w:p>
          <w:p w14:paraId="4528B443" w14:textId="77777777" w:rsidR="00261D27" w:rsidRPr="009B2559" w:rsidRDefault="00261D27" w:rsidP="00E72283">
            <w:pPr>
              <w:jc w:val="both"/>
              <w:rPr>
                <w:szCs w:val="20"/>
              </w:rPr>
            </w:pPr>
            <w:r w:rsidRPr="009B2559">
              <w:rPr>
                <w:szCs w:val="20"/>
              </w:rPr>
              <w:t>Sprostredkovateľské orgány</w:t>
            </w:r>
          </w:p>
        </w:tc>
      </w:tr>
      <w:tr w:rsidR="00261D27" w:rsidRPr="009B2559" w14:paraId="65026AA4" w14:textId="77777777" w:rsidTr="003454B4">
        <w:tc>
          <w:tcPr>
            <w:tcW w:w="2268" w:type="dxa"/>
            <w:shd w:val="clear" w:color="auto" w:fill="8DB3E2"/>
          </w:tcPr>
          <w:p w14:paraId="7E2CDD58" w14:textId="77777777" w:rsidR="00261D27" w:rsidRPr="009B2559" w:rsidRDefault="00261D27" w:rsidP="00E72283">
            <w:pPr>
              <w:rPr>
                <w:b/>
                <w:sz w:val="26"/>
                <w:szCs w:val="26"/>
              </w:rPr>
            </w:pPr>
            <w:r w:rsidRPr="009B2559">
              <w:rPr>
                <w:b/>
                <w:sz w:val="26"/>
                <w:szCs w:val="26"/>
              </w:rPr>
              <w:t>Na vedomie:</w:t>
            </w:r>
          </w:p>
          <w:p w14:paraId="1A347E1E" w14:textId="77777777" w:rsidR="00261D27" w:rsidRPr="009B2559" w:rsidRDefault="00261D27" w:rsidP="00E72283">
            <w:pPr>
              <w:rPr>
                <w:b/>
                <w:sz w:val="26"/>
                <w:szCs w:val="26"/>
              </w:rPr>
            </w:pPr>
          </w:p>
          <w:p w14:paraId="6AD71631" w14:textId="77777777" w:rsidR="00261D27" w:rsidRPr="009B2559" w:rsidRDefault="00261D27" w:rsidP="00E72283">
            <w:pPr>
              <w:rPr>
                <w:b/>
                <w:sz w:val="26"/>
                <w:szCs w:val="26"/>
              </w:rPr>
            </w:pPr>
          </w:p>
          <w:p w14:paraId="587B5913" w14:textId="77777777" w:rsidR="00261D27" w:rsidRPr="009B2559" w:rsidRDefault="00261D27" w:rsidP="00E72283">
            <w:pPr>
              <w:rPr>
                <w:b/>
                <w:sz w:val="26"/>
                <w:szCs w:val="26"/>
              </w:rPr>
            </w:pPr>
          </w:p>
        </w:tc>
        <w:tc>
          <w:tcPr>
            <w:tcW w:w="6696" w:type="dxa"/>
            <w:shd w:val="clear" w:color="auto" w:fill="8DB3E2"/>
          </w:tcPr>
          <w:p w14:paraId="0F1510BC" w14:textId="77777777" w:rsidR="00261D27" w:rsidRPr="009B2559" w:rsidRDefault="00261D27" w:rsidP="00E72283">
            <w:pPr>
              <w:jc w:val="both"/>
              <w:rPr>
                <w:szCs w:val="20"/>
              </w:rPr>
            </w:pPr>
            <w:r w:rsidRPr="009B2559">
              <w:rPr>
                <w:szCs w:val="20"/>
              </w:rPr>
              <w:t>Certifikačný orgán</w:t>
            </w:r>
          </w:p>
          <w:p w14:paraId="362FC62D" w14:textId="77777777" w:rsidR="00261D27" w:rsidRPr="009B2559" w:rsidRDefault="00261D27" w:rsidP="00E72283">
            <w:pPr>
              <w:jc w:val="both"/>
              <w:rPr>
                <w:szCs w:val="20"/>
              </w:rPr>
            </w:pPr>
            <w:r w:rsidRPr="009B2559">
              <w:rPr>
                <w:szCs w:val="20"/>
              </w:rPr>
              <w:t>Orgán auditu</w:t>
            </w:r>
          </w:p>
          <w:p w14:paraId="61D289EE" w14:textId="77777777" w:rsidR="00261D27" w:rsidRPr="009B2559" w:rsidRDefault="00261D27" w:rsidP="00E72283">
            <w:pPr>
              <w:jc w:val="both"/>
              <w:rPr>
                <w:szCs w:val="20"/>
              </w:rPr>
            </w:pPr>
            <w:r w:rsidRPr="009B2559">
              <w:rPr>
                <w:szCs w:val="20"/>
              </w:rPr>
              <w:t>Gestori horizontálnych princípov</w:t>
            </w:r>
          </w:p>
        </w:tc>
      </w:tr>
      <w:tr w:rsidR="00261D27" w:rsidRPr="009B2559" w14:paraId="2B212A27" w14:textId="77777777" w:rsidTr="003454B4">
        <w:tc>
          <w:tcPr>
            <w:tcW w:w="2268" w:type="dxa"/>
            <w:shd w:val="clear" w:color="auto" w:fill="8DB3E2"/>
          </w:tcPr>
          <w:p w14:paraId="28C20719" w14:textId="77777777" w:rsidR="00261D27" w:rsidRPr="009B2559" w:rsidRDefault="00261D27" w:rsidP="00E72283">
            <w:pPr>
              <w:rPr>
                <w:b/>
                <w:sz w:val="26"/>
                <w:szCs w:val="26"/>
              </w:rPr>
            </w:pPr>
            <w:r w:rsidRPr="009B2559">
              <w:rPr>
                <w:b/>
                <w:sz w:val="26"/>
                <w:szCs w:val="26"/>
              </w:rPr>
              <w:t>Vydáva:</w:t>
            </w:r>
          </w:p>
          <w:p w14:paraId="369704AD" w14:textId="77777777" w:rsidR="00261D27" w:rsidRPr="009B2559" w:rsidRDefault="00261D27" w:rsidP="00E72283">
            <w:pPr>
              <w:rPr>
                <w:b/>
                <w:sz w:val="16"/>
                <w:szCs w:val="20"/>
              </w:rPr>
            </w:pPr>
          </w:p>
          <w:p w14:paraId="5A9B3C55" w14:textId="77777777" w:rsidR="00261D27" w:rsidRPr="009B2559" w:rsidRDefault="00261D27" w:rsidP="00E72283">
            <w:pPr>
              <w:rPr>
                <w:b/>
                <w:sz w:val="16"/>
                <w:szCs w:val="20"/>
              </w:rPr>
            </w:pPr>
          </w:p>
          <w:p w14:paraId="106680C4" w14:textId="77777777" w:rsidR="00261D27" w:rsidRPr="009B2559" w:rsidRDefault="00261D27" w:rsidP="00E72283">
            <w:pPr>
              <w:rPr>
                <w:b/>
                <w:sz w:val="16"/>
                <w:szCs w:val="20"/>
              </w:rPr>
            </w:pPr>
          </w:p>
          <w:p w14:paraId="4766AAA8" w14:textId="77777777" w:rsidR="00261D27" w:rsidRPr="009B2559" w:rsidRDefault="00261D27" w:rsidP="00E72283">
            <w:pPr>
              <w:rPr>
                <w:b/>
                <w:sz w:val="16"/>
                <w:szCs w:val="20"/>
              </w:rPr>
            </w:pPr>
          </w:p>
          <w:p w14:paraId="48ADC580" w14:textId="77777777" w:rsidR="00261D27" w:rsidRPr="009B2559" w:rsidRDefault="00261D27" w:rsidP="00E72283">
            <w:pPr>
              <w:rPr>
                <w:b/>
                <w:sz w:val="26"/>
                <w:szCs w:val="26"/>
              </w:rPr>
            </w:pPr>
          </w:p>
        </w:tc>
        <w:tc>
          <w:tcPr>
            <w:tcW w:w="6696" w:type="dxa"/>
            <w:shd w:val="clear" w:color="auto" w:fill="8DB3E2"/>
          </w:tcPr>
          <w:p w14:paraId="4D7E8A81" w14:textId="77777777" w:rsidR="00261D27" w:rsidRPr="009B2559" w:rsidRDefault="00261D27" w:rsidP="00E72283">
            <w:pPr>
              <w:jc w:val="both"/>
              <w:rPr>
                <w:szCs w:val="20"/>
              </w:rPr>
            </w:pPr>
            <w:r w:rsidRPr="009B2559">
              <w:rPr>
                <w:szCs w:val="20"/>
              </w:rPr>
              <w:t>Centrálny koordinačný orgán</w:t>
            </w:r>
          </w:p>
          <w:p w14:paraId="0A9449E3" w14:textId="77777777" w:rsidR="00261D27" w:rsidRPr="009B2559" w:rsidRDefault="00261D27" w:rsidP="00E72283">
            <w:pPr>
              <w:jc w:val="both"/>
              <w:rPr>
                <w:szCs w:val="20"/>
              </w:rPr>
            </w:pPr>
            <w:r w:rsidRPr="009B2559">
              <w:rPr>
                <w:szCs w:val="20"/>
              </w:rPr>
              <w:t>Úrad vlády SR</w:t>
            </w:r>
          </w:p>
          <w:p w14:paraId="75E346D4" w14:textId="77777777" w:rsidR="00261D27" w:rsidRPr="009B2559" w:rsidRDefault="00261D27" w:rsidP="00E72283">
            <w:pPr>
              <w:jc w:val="both"/>
              <w:rPr>
                <w:szCs w:val="20"/>
              </w:rPr>
            </w:pPr>
            <w:r w:rsidRPr="009B2559">
              <w:rPr>
                <w:szCs w:val="20"/>
              </w:rPr>
              <w:t>v súlade s kapitolou 1.2, ods. 3, písm. b) Systému riadenia európskych štrukturálnych a investičných fondov</w:t>
            </w:r>
          </w:p>
        </w:tc>
      </w:tr>
      <w:tr w:rsidR="00261D27" w:rsidRPr="009B2559" w14:paraId="09B18EE9" w14:textId="77777777" w:rsidTr="003454B4">
        <w:tc>
          <w:tcPr>
            <w:tcW w:w="2268" w:type="dxa"/>
            <w:shd w:val="clear" w:color="auto" w:fill="8DB3E2"/>
          </w:tcPr>
          <w:p w14:paraId="325AECD1" w14:textId="77777777" w:rsidR="00261D27" w:rsidRPr="009B2559" w:rsidRDefault="00261D27" w:rsidP="00E72283">
            <w:pPr>
              <w:rPr>
                <w:b/>
                <w:sz w:val="26"/>
                <w:szCs w:val="26"/>
              </w:rPr>
            </w:pPr>
            <w:r w:rsidRPr="009B2559">
              <w:rPr>
                <w:b/>
                <w:sz w:val="26"/>
                <w:szCs w:val="26"/>
              </w:rPr>
              <w:t>Záväznosť:</w:t>
            </w:r>
          </w:p>
          <w:p w14:paraId="653BCED0" w14:textId="77777777" w:rsidR="00261D27" w:rsidRPr="009B2559" w:rsidRDefault="00261D27" w:rsidP="00E72283">
            <w:pPr>
              <w:rPr>
                <w:b/>
                <w:sz w:val="16"/>
                <w:szCs w:val="16"/>
              </w:rPr>
            </w:pPr>
          </w:p>
          <w:p w14:paraId="4279E6F1" w14:textId="77777777" w:rsidR="00261D27" w:rsidRPr="009B2559" w:rsidRDefault="00261D27" w:rsidP="00E72283">
            <w:pPr>
              <w:rPr>
                <w:b/>
                <w:sz w:val="16"/>
                <w:szCs w:val="16"/>
              </w:rPr>
            </w:pPr>
          </w:p>
        </w:tc>
        <w:sdt>
          <w:sdtPr>
            <w:rPr>
              <w:szCs w:val="20"/>
            </w:rPr>
            <w:id w:val="-317648317"/>
            <w:placeholder>
              <w:docPart w:val="DefaultPlaceholder_1082065159"/>
            </w:placeholder>
            <w:comboBox>
              <w:listItem w:value="Vyberte položku."/>
              <w:listItem w:displayText="Metodický pokyn má odporúčací charakter" w:value="Metodický pokyn má odporúčací charakter"/>
            </w:comboBox>
          </w:sdtPr>
          <w:sdtEndPr/>
          <w:sdtContent>
            <w:tc>
              <w:tcPr>
                <w:tcW w:w="6696" w:type="dxa"/>
                <w:shd w:val="clear" w:color="auto" w:fill="8DB3E2"/>
              </w:tcPr>
              <w:p w14:paraId="599D7C2C" w14:textId="77777777" w:rsidR="00261D27" w:rsidRPr="009B2559" w:rsidRDefault="009A1F64" w:rsidP="00E72283">
                <w:pPr>
                  <w:jc w:val="both"/>
                  <w:rPr>
                    <w:szCs w:val="20"/>
                  </w:rPr>
                </w:pPr>
                <w:r>
                  <w:rPr>
                    <w:szCs w:val="20"/>
                  </w:rPr>
                  <w:t>Metodický pokyn má odporúčací charakter</w:t>
                </w:r>
              </w:p>
            </w:tc>
          </w:sdtContent>
        </w:sdt>
      </w:tr>
      <w:tr w:rsidR="00261D27" w:rsidRPr="009B2559" w14:paraId="30D865E8" w14:textId="77777777" w:rsidTr="003454B4">
        <w:tc>
          <w:tcPr>
            <w:tcW w:w="2268" w:type="dxa"/>
            <w:shd w:val="clear" w:color="auto" w:fill="8DB3E2"/>
          </w:tcPr>
          <w:p w14:paraId="7BC43BD6" w14:textId="77777777" w:rsidR="00261D27" w:rsidRPr="009B2559" w:rsidRDefault="00261D27" w:rsidP="00E72283">
            <w:pPr>
              <w:rPr>
                <w:b/>
                <w:sz w:val="26"/>
                <w:szCs w:val="26"/>
              </w:rPr>
            </w:pPr>
            <w:r w:rsidRPr="009B2559">
              <w:rPr>
                <w:b/>
                <w:sz w:val="26"/>
                <w:szCs w:val="26"/>
              </w:rPr>
              <w:t>Počet príloh:</w:t>
            </w:r>
          </w:p>
          <w:p w14:paraId="32386D9D" w14:textId="77777777" w:rsidR="00261D27" w:rsidRPr="009B2559" w:rsidRDefault="00261D27" w:rsidP="00E72283">
            <w:pPr>
              <w:rPr>
                <w:b/>
              </w:rPr>
            </w:pPr>
          </w:p>
          <w:p w14:paraId="39D1F707" w14:textId="77777777" w:rsidR="00261D27" w:rsidRPr="009B2559" w:rsidRDefault="00261D27" w:rsidP="00E72283">
            <w:pPr>
              <w:rPr>
                <w:b/>
              </w:rPr>
            </w:pPr>
          </w:p>
        </w:tc>
        <w:tc>
          <w:tcPr>
            <w:tcW w:w="6696" w:type="dxa"/>
            <w:shd w:val="clear" w:color="auto" w:fill="8DB3E2"/>
          </w:tcPr>
          <w:p w14:paraId="46FE9CF6" w14:textId="77777777" w:rsidR="00261D27" w:rsidRPr="009B2559" w:rsidRDefault="007973A5" w:rsidP="00E72283">
            <w:pPr>
              <w:jc w:val="both"/>
              <w:rPr>
                <w:rStyle w:val="Zstupntext"/>
                <w:rFonts w:eastAsia="Calibri"/>
              </w:rPr>
            </w:pPr>
            <w:sdt>
              <w:sdtPr>
                <w:rPr>
                  <w:color w:val="808080"/>
                </w:rPr>
                <w:alias w:val="Poradové číslo vzoru"/>
                <w:tag w:val="Poradové číslo vzoru"/>
                <w:id w:val="321319884"/>
                <w:placeholder>
                  <w:docPart w:val="2CE9E2B8D25245269684C854AEDF6FA4"/>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rPr>
                  <w:color w:val="auto"/>
                </w:rPr>
              </w:sdtEndPr>
              <w:sdtContent>
                <w:r w:rsidR="009A1F64">
                  <w:rPr>
                    <w:color w:val="808080"/>
                  </w:rPr>
                  <w:t>0</w:t>
                </w:r>
              </w:sdtContent>
            </w:sdt>
          </w:p>
        </w:tc>
      </w:tr>
      <w:tr w:rsidR="00261D27" w:rsidRPr="009B2559" w14:paraId="7E389717" w14:textId="77777777" w:rsidTr="003454B4">
        <w:tc>
          <w:tcPr>
            <w:tcW w:w="2268" w:type="dxa"/>
            <w:shd w:val="clear" w:color="auto" w:fill="8DB3E2"/>
          </w:tcPr>
          <w:p w14:paraId="78CA3544" w14:textId="77777777" w:rsidR="00261D27" w:rsidRPr="009B2559" w:rsidRDefault="00261D27" w:rsidP="00E72283">
            <w:pPr>
              <w:rPr>
                <w:b/>
                <w:sz w:val="26"/>
                <w:szCs w:val="26"/>
              </w:rPr>
            </w:pPr>
            <w:r w:rsidRPr="009B2559">
              <w:rPr>
                <w:b/>
                <w:sz w:val="26"/>
                <w:szCs w:val="26"/>
              </w:rPr>
              <w:t>Dátum vydania:</w:t>
            </w:r>
          </w:p>
          <w:p w14:paraId="006A768E" w14:textId="77777777" w:rsidR="00261D27" w:rsidRPr="009B2559" w:rsidRDefault="00261D27" w:rsidP="00E72283">
            <w:pPr>
              <w:rPr>
                <w:b/>
                <w:sz w:val="26"/>
                <w:szCs w:val="26"/>
              </w:rPr>
            </w:pPr>
          </w:p>
          <w:p w14:paraId="0F52DB03" w14:textId="77777777" w:rsidR="00261D27" w:rsidRPr="009B2559" w:rsidRDefault="00261D27" w:rsidP="00E72283">
            <w:pPr>
              <w:rPr>
                <w:b/>
                <w:sz w:val="26"/>
                <w:szCs w:val="26"/>
              </w:rPr>
            </w:pPr>
          </w:p>
        </w:tc>
        <w:tc>
          <w:tcPr>
            <w:tcW w:w="6696" w:type="dxa"/>
            <w:shd w:val="clear" w:color="auto" w:fill="8DB3E2"/>
          </w:tcPr>
          <w:p w14:paraId="78A8C91F" w14:textId="2CF1DCB7" w:rsidR="00261D27" w:rsidRPr="009B2559" w:rsidRDefault="007973A5" w:rsidP="00F678E6">
            <w:pPr>
              <w:jc w:val="both"/>
              <w:rPr>
                <w:szCs w:val="20"/>
              </w:rPr>
            </w:pPr>
            <w:sdt>
              <w:sdtPr>
                <w:rPr>
                  <w:szCs w:val="20"/>
                </w:rPr>
                <w:id w:val="88820667"/>
                <w:placeholder>
                  <w:docPart w:val="6273994ADBE24095ACF72C223F6683AE"/>
                </w:placeholder>
                <w:date w:fullDate="2018-10-31T00:00:00Z">
                  <w:dateFormat w:val="dd.MM.yyyy"/>
                  <w:lid w:val="sk-SK"/>
                  <w:storeMappedDataAs w:val="dateTime"/>
                  <w:calendar w:val="gregorian"/>
                </w:date>
              </w:sdtPr>
              <w:sdtEndPr/>
              <w:sdtContent>
                <w:r w:rsidR="009A1F64">
                  <w:rPr>
                    <w:szCs w:val="20"/>
                  </w:rPr>
                  <w:t>31.10.2018</w:t>
                </w:r>
              </w:sdtContent>
            </w:sdt>
          </w:p>
        </w:tc>
      </w:tr>
      <w:tr w:rsidR="00D65F20" w:rsidRPr="009B2559" w14:paraId="5AE3ECDB" w14:textId="77777777" w:rsidTr="003454B4">
        <w:tc>
          <w:tcPr>
            <w:tcW w:w="2268" w:type="dxa"/>
            <w:shd w:val="clear" w:color="auto" w:fill="8DB3E2"/>
          </w:tcPr>
          <w:p w14:paraId="5C095A72" w14:textId="77777777" w:rsidR="00D65F20" w:rsidRPr="009B2559" w:rsidRDefault="00D65F20" w:rsidP="00E72283">
            <w:pPr>
              <w:rPr>
                <w:b/>
                <w:sz w:val="26"/>
                <w:szCs w:val="26"/>
              </w:rPr>
            </w:pPr>
            <w:r w:rsidRPr="009B2559">
              <w:rPr>
                <w:b/>
                <w:sz w:val="26"/>
                <w:szCs w:val="26"/>
              </w:rPr>
              <w:t>Dátum účinnosti:</w:t>
            </w:r>
          </w:p>
          <w:p w14:paraId="6DDFA273" w14:textId="77777777" w:rsidR="00D65F20" w:rsidRPr="009B2559" w:rsidRDefault="00D65F20" w:rsidP="00E72283">
            <w:pPr>
              <w:rPr>
                <w:b/>
                <w:sz w:val="26"/>
                <w:szCs w:val="26"/>
              </w:rPr>
            </w:pPr>
          </w:p>
          <w:p w14:paraId="37680A37" w14:textId="77777777" w:rsidR="00D65F20" w:rsidRPr="009B2559" w:rsidRDefault="00D65F20" w:rsidP="00E72283">
            <w:pPr>
              <w:rPr>
                <w:b/>
                <w:sz w:val="26"/>
                <w:szCs w:val="26"/>
              </w:rPr>
            </w:pPr>
          </w:p>
        </w:tc>
        <w:tc>
          <w:tcPr>
            <w:tcW w:w="6696" w:type="dxa"/>
            <w:shd w:val="clear" w:color="auto" w:fill="8DB3E2"/>
          </w:tcPr>
          <w:p w14:paraId="2D5CC450" w14:textId="1CDA46BB" w:rsidR="00D65F20" w:rsidRPr="009836CF" w:rsidRDefault="007973A5" w:rsidP="00F678E6">
            <w:pPr>
              <w:jc w:val="both"/>
              <w:rPr>
                <w:szCs w:val="20"/>
              </w:rPr>
            </w:pPr>
            <w:sdt>
              <w:sdtPr>
                <w:rPr>
                  <w:szCs w:val="20"/>
                </w:rPr>
                <w:id w:val="-1813329615"/>
                <w:placeholder>
                  <w:docPart w:val="FA07650927FB4A348325D40DD13F1BAE"/>
                </w:placeholder>
                <w:date w:fullDate="2018-10-31T00:00:00Z">
                  <w:dateFormat w:val="dd.MM.yyyy"/>
                  <w:lid w:val="sk-SK"/>
                  <w:storeMappedDataAs w:val="dateTime"/>
                  <w:calendar w:val="gregorian"/>
                </w:date>
              </w:sdtPr>
              <w:sdtEndPr/>
              <w:sdtContent>
                <w:r w:rsidR="009A1F64">
                  <w:rPr>
                    <w:szCs w:val="20"/>
                  </w:rPr>
                  <w:t>31.10.2018</w:t>
                </w:r>
              </w:sdtContent>
            </w:sdt>
          </w:p>
        </w:tc>
      </w:tr>
      <w:tr w:rsidR="00261D27" w:rsidRPr="009B2559" w14:paraId="2B52CB66" w14:textId="77777777" w:rsidTr="003454B4">
        <w:tc>
          <w:tcPr>
            <w:tcW w:w="2268" w:type="dxa"/>
            <w:shd w:val="clear" w:color="auto" w:fill="8DB3E2"/>
          </w:tcPr>
          <w:p w14:paraId="75026572" w14:textId="77777777" w:rsidR="00261D27" w:rsidRPr="009B2559" w:rsidRDefault="00261D27" w:rsidP="00E72283">
            <w:pPr>
              <w:rPr>
                <w:b/>
                <w:sz w:val="26"/>
                <w:szCs w:val="26"/>
              </w:rPr>
            </w:pPr>
            <w:r w:rsidRPr="009B2559">
              <w:rPr>
                <w:b/>
                <w:sz w:val="26"/>
                <w:szCs w:val="26"/>
              </w:rPr>
              <w:t>Schválil:</w:t>
            </w:r>
          </w:p>
        </w:tc>
        <w:tc>
          <w:tcPr>
            <w:tcW w:w="6696" w:type="dxa"/>
            <w:shd w:val="clear" w:color="auto" w:fill="8DB3E2"/>
          </w:tcPr>
          <w:p w14:paraId="77FAC916" w14:textId="77777777" w:rsidR="00BC2F9A" w:rsidRPr="005607DB" w:rsidRDefault="00C673A2" w:rsidP="00BC2F9A">
            <w:pPr>
              <w:jc w:val="both"/>
            </w:pPr>
            <w:r>
              <w:t>JUDr. Denisa Žiláková</w:t>
            </w:r>
          </w:p>
          <w:p w14:paraId="6B0148CD" w14:textId="77777777" w:rsidR="00261D27" w:rsidRPr="009B2559" w:rsidRDefault="00C673A2" w:rsidP="00E72283">
            <w:pPr>
              <w:jc w:val="both"/>
              <w:rPr>
                <w:szCs w:val="20"/>
              </w:rPr>
            </w:pPr>
            <w:r w:rsidRPr="004D68C7">
              <w:rPr>
                <w:szCs w:val="20"/>
              </w:rPr>
              <w:t>generálna riaditeľka sekcie centrálny koordinačný orgán</w:t>
            </w:r>
            <w:r w:rsidRPr="005607DB" w:rsidDel="00C673A2">
              <w:t xml:space="preserve"> </w:t>
            </w:r>
          </w:p>
        </w:tc>
      </w:tr>
    </w:tbl>
    <w:p w14:paraId="2251C353" w14:textId="77777777" w:rsidR="00261D27" w:rsidRPr="009B2559" w:rsidRDefault="00261D27" w:rsidP="00261D27">
      <w:pPr>
        <w:jc w:val="both"/>
      </w:pPr>
    </w:p>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35BF14A1" w14:textId="77777777" w:rsidR="001B6F8E" w:rsidRDefault="001B6F8E" w:rsidP="001B6F8E">
          <w:pPr>
            <w:pStyle w:val="Hlavikaobsahu"/>
          </w:pPr>
          <w:r>
            <w:t>Obsah</w:t>
          </w:r>
        </w:p>
        <w:p w14:paraId="7E873748" w14:textId="77777777" w:rsidR="001B6F8E" w:rsidRPr="00460F75" w:rsidRDefault="001B6F8E" w:rsidP="001B6F8E"/>
        <w:p w14:paraId="397D0029" w14:textId="0B45D329" w:rsidR="003454B4" w:rsidRDefault="001B6F8E">
          <w:pPr>
            <w:pStyle w:val="Obsah2"/>
            <w:tabs>
              <w:tab w:val="right" w:leader="dot" w:pos="9062"/>
            </w:tabs>
            <w:rPr>
              <w:rFonts w:asciiTheme="minorHAnsi" w:eastAsiaTheme="minorEastAsia" w:hAnsiTheme="minorHAnsi" w:cstheme="minorBidi"/>
              <w:noProof/>
              <w:sz w:val="22"/>
              <w:szCs w:val="22"/>
            </w:rPr>
          </w:pPr>
          <w:r>
            <w:fldChar w:fldCharType="begin"/>
          </w:r>
          <w:r>
            <w:instrText xml:space="preserve"> TOC \o "1-5" \h \z \u </w:instrText>
          </w:r>
          <w:r>
            <w:fldChar w:fldCharType="separate"/>
          </w:r>
          <w:hyperlink w:anchor="_Toc528561764" w:history="1">
            <w:r w:rsidR="003454B4" w:rsidRPr="005D7B0C">
              <w:rPr>
                <w:rStyle w:val="Hypertextovprepojenie"/>
                <w:rFonts w:eastAsiaTheme="majorEastAsia" w:cstheme="majorBidi"/>
                <w:noProof/>
              </w:rPr>
              <w:t>Zoznam skratiek</w:t>
            </w:r>
            <w:r w:rsidR="003454B4">
              <w:rPr>
                <w:noProof/>
                <w:webHidden/>
              </w:rPr>
              <w:tab/>
            </w:r>
            <w:r w:rsidR="003454B4">
              <w:rPr>
                <w:noProof/>
                <w:webHidden/>
              </w:rPr>
              <w:fldChar w:fldCharType="begin"/>
            </w:r>
            <w:r w:rsidR="003454B4">
              <w:rPr>
                <w:noProof/>
                <w:webHidden/>
              </w:rPr>
              <w:instrText xml:space="preserve"> PAGEREF _Toc528561764 \h </w:instrText>
            </w:r>
            <w:r w:rsidR="003454B4">
              <w:rPr>
                <w:noProof/>
                <w:webHidden/>
              </w:rPr>
            </w:r>
            <w:r w:rsidR="003454B4">
              <w:rPr>
                <w:noProof/>
                <w:webHidden/>
              </w:rPr>
              <w:fldChar w:fldCharType="separate"/>
            </w:r>
            <w:r w:rsidR="003454B4">
              <w:rPr>
                <w:noProof/>
                <w:webHidden/>
              </w:rPr>
              <w:t>3</w:t>
            </w:r>
            <w:r w:rsidR="003454B4">
              <w:rPr>
                <w:noProof/>
                <w:webHidden/>
              </w:rPr>
              <w:fldChar w:fldCharType="end"/>
            </w:r>
          </w:hyperlink>
        </w:p>
        <w:p w14:paraId="0B7C09E7" w14:textId="041EFB27" w:rsidR="003454B4" w:rsidRDefault="007973A5">
          <w:pPr>
            <w:pStyle w:val="Obsah2"/>
            <w:tabs>
              <w:tab w:val="right" w:leader="dot" w:pos="9062"/>
            </w:tabs>
            <w:rPr>
              <w:rFonts w:asciiTheme="minorHAnsi" w:eastAsiaTheme="minorEastAsia" w:hAnsiTheme="minorHAnsi" w:cstheme="minorBidi"/>
              <w:noProof/>
              <w:sz w:val="22"/>
              <w:szCs w:val="22"/>
            </w:rPr>
          </w:pPr>
          <w:hyperlink w:anchor="_Toc528561765" w:history="1">
            <w:r w:rsidR="003454B4" w:rsidRPr="005D7B0C">
              <w:rPr>
                <w:rStyle w:val="Hypertextovprepojenie"/>
                <w:rFonts w:eastAsiaTheme="majorEastAsia" w:cstheme="majorBidi"/>
                <w:noProof/>
              </w:rPr>
              <w:t>1 Úvod</w:t>
            </w:r>
            <w:r w:rsidR="003454B4">
              <w:rPr>
                <w:noProof/>
                <w:webHidden/>
              </w:rPr>
              <w:tab/>
            </w:r>
            <w:r w:rsidR="003454B4">
              <w:rPr>
                <w:noProof/>
                <w:webHidden/>
              </w:rPr>
              <w:fldChar w:fldCharType="begin"/>
            </w:r>
            <w:r w:rsidR="003454B4">
              <w:rPr>
                <w:noProof/>
                <w:webHidden/>
              </w:rPr>
              <w:instrText xml:space="preserve"> PAGEREF _Toc528561765 \h </w:instrText>
            </w:r>
            <w:r w:rsidR="003454B4">
              <w:rPr>
                <w:noProof/>
                <w:webHidden/>
              </w:rPr>
            </w:r>
            <w:r w:rsidR="003454B4">
              <w:rPr>
                <w:noProof/>
                <w:webHidden/>
              </w:rPr>
              <w:fldChar w:fldCharType="separate"/>
            </w:r>
            <w:r w:rsidR="003454B4">
              <w:rPr>
                <w:noProof/>
                <w:webHidden/>
              </w:rPr>
              <w:t>3</w:t>
            </w:r>
            <w:r w:rsidR="003454B4">
              <w:rPr>
                <w:noProof/>
                <w:webHidden/>
              </w:rPr>
              <w:fldChar w:fldCharType="end"/>
            </w:r>
          </w:hyperlink>
        </w:p>
        <w:p w14:paraId="309490B3" w14:textId="47861BC4" w:rsidR="003454B4" w:rsidRDefault="007973A5">
          <w:pPr>
            <w:pStyle w:val="Obsah2"/>
            <w:tabs>
              <w:tab w:val="right" w:leader="dot" w:pos="9062"/>
            </w:tabs>
            <w:rPr>
              <w:rFonts w:asciiTheme="minorHAnsi" w:eastAsiaTheme="minorEastAsia" w:hAnsiTheme="minorHAnsi" w:cstheme="minorBidi"/>
              <w:noProof/>
              <w:sz w:val="22"/>
              <w:szCs w:val="22"/>
            </w:rPr>
          </w:pPr>
          <w:hyperlink w:anchor="_Toc528561766" w:history="1">
            <w:r w:rsidR="003454B4" w:rsidRPr="005D7B0C">
              <w:rPr>
                <w:rStyle w:val="Hypertextovprepojenie"/>
                <w:noProof/>
              </w:rPr>
              <w:t>2 Zabezpečovacie prostriedky</w:t>
            </w:r>
            <w:r w:rsidR="003454B4">
              <w:rPr>
                <w:noProof/>
                <w:webHidden/>
              </w:rPr>
              <w:tab/>
            </w:r>
            <w:r w:rsidR="003454B4">
              <w:rPr>
                <w:noProof/>
                <w:webHidden/>
              </w:rPr>
              <w:fldChar w:fldCharType="begin"/>
            </w:r>
            <w:r w:rsidR="003454B4">
              <w:rPr>
                <w:noProof/>
                <w:webHidden/>
              </w:rPr>
              <w:instrText xml:space="preserve"> PAGEREF _Toc528561766 \h </w:instrText>
            </w:r>
            <w:r w:rsidR="003454B4">
              <w:rPr>
                <w:noProof/>
                <w:webHidden/>
              </w:rPr>
            </w:r>
            <w:r w:rsidR="003454B4">
              <w:rPr>
                <w:noProof/>
                <w:webHidden/>
              </w:rPr>
              <w:fldChar w:fldCharType="separate"/>
            </w:r>
            <w:r w:rsidR="003454B4">
              <w:rPr>
                <w:noProof/>
                <w:webHidden/>
              </w:rPr>
              <w:t>4</w:t>
            </w:r>
            <w:r w:rsidR="003454B4">
              <w:rPr>
                <w:noProof/>
                <w:webHidden/>
              </w:rPr>
              <w:fldChar w:fldCharType="end"/>
            </w:r>
          </w:hyperlink>
        </w:p>
        <w:p w14:paraId="4E7FFC31" w14:textId="19F20905" w:rsidR="003454B4" w:rsidRDefault="007973A5">
          <w:pPr>
            <w:pStyle w:val="Obsah3"/>
            <w:tabs>
              <w:tab w:val="right" w:leader="dot" w:pos="9062"/>
            </w:tabs>
            <w:rPr>
              <w:rFonts w:asciiTheme="minorHAnsi" w:eastAsiaTheme="minorEastAsia" w:hAnsiTheme="minorHAnsi" w:cstheme="minorBidi"/>
              <w:noProof/>
              <w:sz w:val="22"/>
              <w:szCs w:val="22"/>
            </w:rPr>
          </w:pPr>
          <w:hyperlink w:anchor="_Toc528561767" w:history="1">
            <w:r w:rsidR="003454B4" w:rsidRPr="005D7B0C">
              <w:rPr>
                <w:rStyle w:val="Hypertextovprepojenie"/>
                <w:noProof/>
              </w:rPr>
              <w:t>2.1 Záložné právo ako hlavný zabezpečovací prostriedok</w:t>
            </w:r>
            <w:r w:rsidR="003454B4">
              <w:rPr>
                <w:noProof/>
                <w:webHidden/>
              </w:rPr>
              <w:tab/>
            </w:r>
            <w:r w:rsidR="003454B4">
              <w:rPr>
                <w:noProof/>
                <w:webHidden/>
              </w:rPr>
              <w:fldChar w:fldCharType="begin"/>
            </w:r>
            <w:r w:rsidR="003454B4">
              <w:rPr>
                <w:noProof/>
                <w:webHidden/>
              </w:rPr>
              <w:instrText xml:space="preserve"> PAGEREF _Toc528561767 \h </w:instrText>
            </w:r>
            <w:r w:rsidR="003454B4">
              <w:rPr>
                <w:noProof/>
                <w:webHidden/>
              </w:rPr>
            </w:r>
            <w:r w:rsidR="003454B4">
              <w:rPr>
                <w:noProof/>
                <w:webHidden/>
              </w:rPr>
              <w:fldChar w:fldCharType="separate"/>
            </w:r>
            <w:r w:rsidR="003454B4">
              <w:rPr>
                <w:noProof/>
                <w:webHidden/>
              </w:rPr>
              <w:t>4</w:t>
            </w:r>
            <w:r w:rsidR="003454B4">
              <w:rPr>
                <w:noProof/>
                <w:webHidden/>
              </w:rPr>
              <w:fldChar w:fldCharType="end"/>
            </w:r>
          </w:hyperlink>
        </w:p>
        <w:p w14:paraId="1EFAC37D" w14:textId="7E6B3FE1" w:rsidR="003454B4" w:rsidRDefault="007973A5">
          <w:pPr>
            <w:pStyle w:val="Obsah4"/>
            <w:tabs>
              <w:tab w:val="right" w:leader="dot" w:pos="9062"/>
            </w:tabs>
            <w:rPr>
              <w:rFonts w:asciiTheme="minorHAnsi" w:eastAsiaTheme="minorEastAsia" w:hAnsiTheme="minorHAnsi" w:cstheme="minorBidi"/>
              <w:noProof/>
              <w:sz w:val="22"/>
              <w:szCs w:val="22"/>
            </w:rPr>
          </w:pPr>
          <w:hyperlink w:anchor="_Toc528561768" w:history="1">
            <w:r w:rsidR="003454B4" w:rsidRPr="005D7B0C">
              <w:rPr>
                <w:rStyle w:val="Hypertextovprepojenie"/>
                <w:noProof/>
              </w:rPr>
              <w:t>2.1.1 Zabezpečovaná pohľadávka</w:t>
            </w:r>
            <w:r w:rsidR="003454B4">
              <w:rPr>
                <w:noProof/>
                <w:webHidden/>
              </w:rPr>
              <w:tab/>
            </w:r>
            <w:r w:rsidR="003454B4">
              <w:rPr>
                <w:noProof/>
                <w:webHidden/>
              </w:rPr>
              <w:fldChar w:fldCharType="begin"/>
            </w:r>
            <w:r w:rsidR="003454B4">
              <w:rPr>
                <w:noProof/>
                <w:webHidden/>
              </w:rPr>
              <w:instrText xml:space="preserve"> PAGEREF _Toc528561768 \h </w:instrText>
            </w:r>
            <w:r w:rsidR="003454B4">
              <w:rPr>
                <w:noProof/>
                <w:webHidden/>
              </w:rPr>
            </w:r>
            <w:r w:rsidR="003454B4">
              <w:rPr>
                <w:noProof/>
                <w:webHidden/>
              </w:rPr>
              <w:fldChar w:fldCharType="separate"/>
            </w:r>
            <w:r w:rsidR="003454B4">
              <w:rPr>
                <w:noProof/>
                <w:webHidden/>
              </w:rPr>
              <w:t>4</w:t>
            </w:r>
            <w:r w:rsidR="003454B4">
              <w:rPr>
                <w:noProof/>
                <w:webHidden/>
              </w:rPr>
              <w:fldChar w:fldCharType="end"/>
            </w:r>
          </w:hyperlink>
        </w:p>
        <w:p w14:paraId="152A442A" w14:textId="61527324" w:rsidR="003454B4" w:rsidRDefault="007973A5">
          <w:pPr>
            <w:pStyle w:val="Obsah4"/>
            <w:tabs>
              <w:tab w:val="right" w:leader="dot" w:pos="9062"/>
            </w:tabs>
            <w:rPr>
              <w:rFonts w:asciiTheme="minorHAnsi" w:eastAsiaTheme="minorEastAsia" w:hAnsiTheme="minorHAnsi" w:cstheme="minorBidi"/>
              <w:noProof/>
              <w:sz w:val="22"/>
              <w:szCs w:val="22"/>
            </w:rPr>
          </w:pPr>
          <w:hyperlink w:anchor="_Toc528561769" w:history="1">
            <w:r w:rsidR="003454B4" w:rsidRPr="005D7B0C">
              <w:rPr>
                <w:rStyle w:val="Hypertextovprepojenie"/>
                <w:noProof/>
              </w:rPr>
              <w:t>2.1.2 Záložca</w:t>
            </w:r>
            <w:r w:rsidR="003454B4">
              <w:rPr>
                <w:noProof/>
                <w:webHidden/>
              </w:rPr>
              <w:tab/>
            </w:r>
            <w:r w:rsidR="003454B4">
              <w:rPr>
                <w:noProof/>
                <w:webHidden/>
              </w:rPr>
              <w:fldChar w:fldCharType="begin"/>
            </w:r>
            <w:r w:rsidR="003454B4">
              <w:rPr>
                <w:noProof/>
                <w:webHidden/>
              </w:rPr>
              <w:instrText xml:space="preserve"> PAGEREF _Toc528561769 \h </w:instrText>
            </w:r>
            <w:r w:rsidR="003454B4">
              <w:rPr>
                <w:noProof/>
                <w:webHidden/>
              </w:rPr>
            </w:r>
            <w:r w:rsidR="003454B4">
              <w:rPr>
                <w:noProof/>
                <w:webHidden/>
              </w:rPr>
              <w:fldChar w:fldCharType="separate"/>
            </w:r>
            <w:r w:rsidR="003454B4">
              <w:rPr>
                <w:noProof/>
                <w:webHidden/>
              </w:rPr>
              <w:t>5</w:t>
            </w:r>
            <w:r w:rsidR="003454B4">
              <w:rPr>
                <w:noProof/>
                <w:webHidden/>
              </w:rPr>
              <w:fldChar w:fldCharType="end"/>
            </w:r>
          </w:hyperlink>
        </w:p>
        <w:p w14:paraId="1185CA1D" w14:textId="1E240B99" w:rsidR="003454B4" w:rsidRDefault="007973A5">
          <w:pPr>
            <w:pStyle w:val="Obsah4"/>
            <w:tabs>
              <w:tab w:val="right" w:leader="dot" w:pos="9062"/>
            </w:tabs>
            <w:rPr>
              <w:rFonts w:asciiTheme="minorHAnsi" w:eastAsiaTheme="minorEastAsia" w:hAnsiTheme="minorHAnsi" w:cstheme="minorBidi"/>
              <w:noProof/>
              <w:sz w:val="22"/>
              <w:szCs w:val="22"/>
            </w:rPr>
          </w:pPr>
          <w:hyperlink w:anchor="_Toc528561770" w:history="1">
            <w:r w:rsidR="003454B4" w:rsidRPr="005D7B0C">
              <w:rPr>
                <w:rStyle w:val="Hypertextovprepojenie"/>
                <w:noProof/>
              </w:rPr>
              <w:t>2.1.3 Záloh (predmet záložného práva)</w:t>
            </w:r>
            <w:r w:rsidR="003454B4">
              <w:rPr>
                <w:noProof/>
                <w:webHidden/>
              </w:rPr>
              <w:tab/>
            </w:r>
            <w:r w:rsidR="003454B4">
              <w:rPr>
                <w:noProof/>
                <w:webHidden/>
              </w:rPr>
              <w:fldChar w:fldCharType="begin"/>
            </w:r>
            <w:r w:rsidR="003454B4">
              <w:rPr>
                <w:noProof/>
                <w:webHidden/>
              </w:rPr>
              <w:instrText xml:space="preserve"> PAGEREF _Toc528561770 \h </w:instrText>
            </w:r>
            <w:r w:rsidR="003454B4">
              <w:rPr>
                <w:noProof/>
                <w:webHidden/>
              </w:rPr>
            </w:r>
            <w:r w:rsidR="003454B4">
              <w:rPr>
                <w:noProof/>
                <w:webHidden/>
              </w:rPr>
              <w:fldChar w:fldCharType="separate"/>
            </w:r>
            <w:r w:rsidR="003454B4">
              <w:rPr>
                <w:noProof/>
                <w:webHidden/>
              </w:rPr>
              <w:t>6</w:t>
            </w:r>
            <w:r w:rsidR="003454B4">
              <w:rPr>
                <w:noProof/>
                <w:webHidden/>
              </w:rPr>
              <w:fldChar w:fldCharType="end"/>
            </w:r>
          </w:hyperlink>
        </w:p>
        <w:p w14:paraId="54A77F9E" w14:textId="5C674DF7" w:rsidR="003454B4" w:rsidRDefault="007973A5">
          <w:pPr>
            <w:pStyle w:val="Obsah4"/>
            <w:tabs>
              <w:tab w:val="right" w:leader="dot" w:pos="9062"/>
            </w:tabs>
            <w:rPr>
              <w:rFonts w:asciiTheme="minorHAnsi" w:eastAsiaTheme="minorEastAsia" w:hAnsiTheme="minorHAnsi" w:cstheme="minorBidi"/>
              <w:noProof/>
              <w:sz w:val="22"/>
              <w:szCs w:val="22"/>
            </w:rPr>
          </w:pPr>
          <w:hyperlink w:anchor="_Toc528561771" w:history="1">
            <w:r w:rsidR="003454B4" w:rsidRPr="005D7B0C">
              <w:rPr>
                <w:rStyle w:val="Hypertextovprepojenie"/>
                <w:noProof/>
              </w:rPr>
              <w:t>2.1.4 Postup pri zabezpečení pohľadávky</w:t>
            </w:r>
            <w:r w:rsidR="003454B4">
              <w:rPr>
                <w:noProof/>
                <w:webHidden/>
              </w:rPr>
              <w:tab/>
            </w:r>
            <w:r w:rsidR="003454B4">
              <w:rPr>
                <w:noProof/>
                <w:webHidden/>
              </w:rPr>
              <w:fldChar w:fldCharType="begin"/>
            </w:r>
            <w:r w:rsidR="003454B4">
              <w:rPr>
                <w:noProof/>
                <w:webHidden/>
              </w:rPr>
              <w:instrText xml:space="preserve"> PAGEREF _Toc528561771 \h </w:instrText>
            </w:r>
            <w:r w:rsidR="003454B4">
              <w:rPr>
                <w:noProof/>
                <w:webHidden/>
              </w:rPr>
            </w:r>
            <w:r w:rsidR="003454B4">
              <w:rPr>
                <w:noProof/>
                <w:webHidden/>
              </w:rPr>
              <w:fldChar w:fldCharType="separate"/>
            </w:r>
            <w:r w:rsidR="003454B4">
              <w:rPr>
                <w:noProof/>
                <w:webHidden/>
              </w:rPr>
              <w:t>8</w:t>
            </w:r>
            <w:r w:rsidR="003454B4">
              <w:rPr>
                <w:noProof/>
                <w:webHidden/>
              </w:rPr>
              <w:fldChar w:fldCharType="end"/>
            </w:r>
          </w:hyperlink>
        </w:p>
        <w:p w14:paraId="38D7BC5F" w14:textId="46E49344" w:rsidR="003454B4" w:rsidRDefault="007973A5">
          <w:pPr>
            <w:pStyle w:val="Obsah4"/>
            <w:tabs>
              <w:tab w:val="right" w:leader="dot" w:pos="9062"/>
            </w:tabs>
            <w:rPr>
              <w:rFonts w:asciiTheme="minorHAnsi" w:eastAsiaTheme="minorEastAsia" w:hAnsiTheme="minorHAnsi" w:cstheme="minorBidi"/>
              <w:noProof/>
              <w:sz w:val="22"/>
              <w:szCs w:val="22"/>
            </w:rPr>
          </w:pPr>
          <w:hyperlink w:anchor="_Toc528561772" w:history="1">
            <w:r w:rsidR="003454B4" w:rsidRPr="005D7B0C">
              <w:rPr>
                <w:rStyle w:val="Hypertextovprepojenie"/>
                <w:noProof/>
              </w:rPr>
              <w:t>2.1.5 Zriadenie záložného práva</w:t>
            </w:r>
            <w:r w:rsidR="003454B4">
              <w:rPr>
                <w:noProof/>
                <w:webHidden/>
              </w:rPr>
              <w:tab/>
            </w:r>
            <w:r w:rsidR="003454B4">
              <w:rPr>
                <w:noProof/>
                <w:webHidden/>
              </w:rPr>
              <w:fldChar w:fldCharType="begin"/>
            </w:r>
            <w:r w:rsidR="003454B4">
              <w:rPr>
                <w:noProof/>
                <w:webHidden/>
              </w:rPr>
              <w:instrText xml:space="preserve"> PAGEREF _Toc528561772 \h </w:instrText>
            </w:r>
            <w:r w:rsidR="003454B4">
              <w:rPr>
                <w:noProof/>
                <w:webHidden/>
              </w:rPr>
            </w:r>
            <w:r w:rsidR="003454B4">
              <w:rPr>
                <w:noProof/>
                <w:webHidden/>
              </w:rPr>
              <w:fldChar w:fldCharType="separate"/>
            </w:r>
            <w:r w:rsidR="003454B4">
              <w:rPr>
                <w:noProof/>
                <w:webHidden/>
              </w:rPr>
              <w:t>8</w:t>
            </w:r>
            <w:r w:rsidR="003454B4">
              <w:rPr>
                <w:noProof/>
                <w:webHidden/>
              </w:rPr>
              <w:fldChar w:fldCharType="end"/>
            </w:r>
          </w:hyperlink>
        </w:p>
        <w:p w14:paraId="47625889" w14:textId="2305C952" w:rsidR="003454B4" w:rsidRDefault="007973A5">
          <w:pPr>
            <w:pStyle w:val="Obsah4"/>
            <w:tabs>
              <w:tab w:val="right" w:leader="dot" w:pos="9062"/>
            </w:tabs>
            <w:rPr>
              <w:rFonts w:asciiTheme="minorHAnsi" w:eastAsiaTheme="minorEastAsia" w:hAnsiTheme="minorHAnsi" w:cstheme="minorBidi"/>
              <w:noProof/>
              <w:sz w:val="22"/>
              <w:szCs w:val="22"/>
            </w:rPr>
          </w:pPr>
          <w:hyperlink w:anchor="_Toc528561773" w:history="1">
            <w:r w:rsidR="003454B4" w:rsidRPr="005D7B0C">
              <w:rPr>
                <w:rStyle w:val="Hypertextovprepojenie"/>
                <w:noProof/>
              </w:rPr>
              <w:t>2.1.6 Vznik záložného práva</w:t>
            </w:r>
            <w:r w:rsidR="003454B4">
              <w:rPr>
                <w:noProof/>
                <w:webHidden/>
              </w:rPr>
              <w:tab/>
            </w:r>
            <w:r w:rsidR="003454B4">
              <w:rPr>
                <w:noProof/>
                <w:webHidden/>
              </w:rPr>
              <w:fldChar w:fldCharType="begin"/>
            </w:r>
            <w:r w:rsidR="003454B4">
              <w:rPr>
                <w:noProof/>
                <w:webHidden/>
              </w:rPr>
              <w:instrText xml:space="preserve"> PAGEREF _Toc528561773 \h </w:instrText>
            </w:r>
            <w:r w:rsidR="003454B4">
              <w:rPr>
                <w:noProof/>
                <w:webHidden/>
              </w:rPr>
            </w:r>
            <w:r w:rsidR="003454B4">
              <w:rPr>
                <w:noProof/>
                <w:webHidden/>
              </w:rPr>
              <w:fldChar w:fldCharType="separate"/>
            </w:r>
            <w:r w:rsidR="003454B4">
              <w:rPr>
                <w:noProof/>
                <w:webHidden/>
              </w:rPr>
              <w:t>9</w:t>
            </w:r>
            <w:r w:rsidR="003454B4">
              <w:rPr>
                <w:noProof/>
                <w:webHidden/>
              </w:rPr>
              <w:fldChar w:fldCharType="end"/>
            </w:r>
          </w:hyperlink>
        </w:p>
        <w:p w14:paraId="22EB5950" w14:textId="64424508" w:rsidR="003454B4" w:rsidRDefault="007973A5">
          <w:pPr>
            <w:pStyle w:val="Obsah4"/>
            <w:tabs>
              <w:tab w:val="right" w:leader="dot" w:pos="9062"/>
            </w:tabs>
            <w:rPr>
              <w:rFonts w:asciiTheme="minorHAnsi" w:eastAsiaTheme="minorEastAsia" w:hAnsiTheme="minorHAnsi" w:cstheme="minorBidi"/>
              <w:noProof/>
              <w:sz w:val="22"/>
              <w:szCs w:val="22"/>
            </w:rPr>
          </w:pPr>
          <w:hyperlink w:anchor="_Toc528561774" w:history="1">
            <w:r w:rsidR="003454B4" w:rsidRPr="005D7B0C">
              <w:rPr>
                <w:rStyle w:val="Hypertextovprepojenie"/>
                <w:noProof/>
              </w:rPr>
              <w:t>2.1.7 Postup pri výkone  záložného práva</w:t>
            </w:r>
            <w:r w:rsidR="003454B4">
              <w:rPr>
                <w:noProof/>
                <w:webHidden/>
              </w:rPr>
              <w:tab/>
            </w:r>
            <w:r w:rsidR="003454B4">
              <w:rPr>
                <w:noProof/>
                <w:webHidden/>
              </w:rPr>
              <w:fldChar w:fldCharType="begin"/>
            </w:r>
            <w:r w:rsidR="003454B4">
              <w:rPr>
                <w:noProof/>
                <w:webHidden/>
              </w:rPr>
              <w:instrText xml:space="preserve"> PAGEREF _Toc528561774 \h </w:instrText>
            </w:r>
            <w:r w:rsidR="003454B4">
              <w:rPr>
                <w:noProof/>
                <w:webHidden/>
              </w:rPr>
            </w:r>
            <w:r w:rsidR="003454B4">
              <w:rPr>
                <w:noProof/>
                <w:webHidden/>
              </w:rPr>
              <w:fldChar w:fldCharType="separate"/>
            </w:r>
            <w:r w:rsidR="003454B4">
              <w:rPr>
                <w:noProof/>
                <w:webHidden/>
              </w:rPr>
              <w:t>10</w:t>
            </w:r>
            <w:r w:rsidR="003454B4">
              <w:rPr>
                <w:noProof/>
                <w:webHidden/>
              </w:rPr>
              <w:fldChar w:fldCharType="end"/>
            </w:r>
          </w:hyperlink>
        </w:p>
        <w:p w14:paraId="39CE07DD" w14:textId="37C6CA1E" w:rsidR="003454B4" w:rsidRDefault="007973A5">
          <w:pPr>
            <w:pStyle w:val="Obsah4"/>
            <w:tabs>
              <w:tab w:val="right" w:leader="dot" w:pos="9062"/>
            </w:tabs>
            <w:rPr>
              <w:rFonts w:asciiTheme="minorHAnsi" w:eastAsiaTheme="minorEastAsia" w:hAnsiTheme="minorHAnsi" w:cstheme="minorBidi"/>
              <w:noProof/>
              <w:sz w:val="22"/>
              <w:szCs w:val="22"/>
            </w:rPr>
          </w:pPr>
          <w:hyperlink w:anchor="_Toc528561775" w:history="1">
            <w:r w:rsidR="003454B4" w:rsidRPr="005D7B0C">
              <w:rPr>
                <w:rStyle w:val="Hypertextovprepojenie"/>
                <w:noProof/>
              </w:rPr>
              <w:t>2.1.8 Zákonné obmedzenia pri uplatňovaní záložného práva</w:t>
            </w:r>
            <w:r w:rsidR="003454B4">
              <w:rPr>
                <w:noProof/>
                <w:webHidden/>
              </w:rPr>
              <w:tab/>
            </w:r>
            <w:r w:rsidR="003454B4">
              <w:rPr>
                <w:noProof/>
                <w:webHidden/>
              </w:rPr>
              <w:fldChar w:fldCharType="begin"/>
            </w:r>
            <w:r w:rsidR="003454B4">
              <w:rPr>
                <w:noProof/>
                <w:webHidden/>
              </w:rPr>
              <w:instrText xml:space="preserve"> PAGEREF _Toc528561775 \h </w:instrText>
            </w:r>
            <w:r w:rsidR="003454B4">
              <w:rPr>
                <w:noProof/>
                <w:webHidden/>
              </w:rPr>
            </w:r>
            <w:r w:rsidR="003454B4">
              <w:rPr>
                <w:noProof/>
                <w:webHidden/>
              </w:rPr>
              <w:fldChar w:fldCharType="separate"/>
            </w:r>
            <w:r w:rsidR="003454B4">
              <w:rPr>
                <w:noProof/>
                <w:webHidden/>
              </w:rPr>
              <w:t>12</w:t>
            </w:r>
            <w:r w:rsidR="003454B4">
              <w:rPr>
                <w:noProof/>
                <w:webHidden/>
              </w:rPr>
              <w:fldChar w:fldCharType="end"/>
            </w:r>
          </w:hyperlink>
        </w:p>
        <w:p w14:paraId="30106CCC" w14:textId="156DA1E0" w:rsidR="003454B4" w:rsidRDefault="007973A5">
          <w:pPr>
            <w:pStyle w:val="Obsah4"/>
            <w:tabs>
              <w:tab w:val="right" w:leader="dot" w:pos="9062"/>
            </w:tabs>
            <w:rPr>
              <w:rFonts w:asciiTheme="minorHAnsi" w:eastAsiaTheme="minorEastAsia" w:hAnsiTheme="minorHAnsi" w:cstheme="minorBidi"/>
              <w:noProof/>
              <w:sz w:val="22"/>
              <w:szCs w:val="22"/>
            </w:rPr>
          </w:pPr>
          <w:hyperlink w:anchor="_Toc528561776" w:history="1">
            <w:r w:rsidR="003454B4" w:rsidRPr="005D7B0C">
              <w:rPr>
                <w:rStyle w:val="Hypertextovprepojenie"/>
                <w:noProof/>
              </w:rPr>
              <w:t>2.1.9 Odporúčané percentá akceptovania z ceny ocenenia predmetu zabezpečenia</w:t>
            </w:r>
            <w:r w:rsidR="003454B4">
              <w:rPr>
                <w:noProof/>
                <w:webHidden/>
              </w:rPr>
              <w:tab/>
            </w:r>
            <w:r w:rsidR="003454B4">
              <w:rPr>
                <w:noProof/>
                <w:webHidden/>
              </w:rPr>
              <w:fldChar w:fldCharType="begin"/>
            </w:r>
            <w:r w:rsidR="003454B4">
              <w:rPr>
                <w:noProof/>
                <w:webHidden/>
              </w:rPr>
              <w:instrText xml:space="preserve"> PAGEREF _Toc528561776 \h </w:instrText>
            </w:r>
            <w:r w:rsidR="003454B4">
              <w:rPr>
                <w:noProof/>
                <w:webHidden/>
              </w:rPr>
            </w:r>
            <w:r w:rsidR="003454B4">
              <w:rPr>
                <w:noProof/>
                <w:webHidden/>
              </w:rPr>
              <w:fldChar w:fldCharType="separate"/>
            </w:r>
            <w:r w:rsidR="003454B4">
              <w:rPr>
                <w:noProof/>
                <w:webHidden/>
              </w:rPr>
              <w:t>12</w:t>
            </w:r>
            <w:r w:rsidR="003454B4">
              <w:rPr>
                <w:noProof/>
                <w:webHidden/>
              </w:rPr>
              <w:fldChar w:fldCharType="end"/>
            </w:r>
          </w:hyperlink>
        </w:p>
        <w:p w14:paraId="012A9AD7" w14:textId="1AC75860" w:rsidR="003454B4" w:rsidRDefault="007973A5">
          <w:pPr>
            <w:pStyle w:val="Obsah4"/>
            <w:tabs>
              <w:tab w:val="right" w:leader="dot" w:pos="9062"/>
            </w:tabs>
            <w:rPr>
              <w:rFonts w:asciiTheme="minorHAnsi" w:eastAsiaTheme="minorEastAsia" w:hAnsiTheme="minorHAnsi" w:cstheme="minorBidi"/>
              <w:noProof/>
              <w:sz w:val="22"/>
              <w:szCs w:val="22"/>
            </w:rPr>
          </w:pPr>
          <w:hyperlink w:anchor="_Toc528561777" w:history="1">
            <w:r w:rsidR="003454B4" w:rsidRPr="005D7B0C">
              <w:rPr>
                <w:rStyle w:val="Hypertextovprepojenie"/>
                <w:noProof/>
              </w:rPr>
              <w:t>2.1.10 Záložné právo v prípade súbežného zakladania predmetu projektu v prospech financujúcej banky alebo financujúcej inštitúcie</w:t>
            </w:r>
            <w:r w:rsidR="003454B4">
              <w:rPr>
                <w:noProof/>
                <w:webHidden/>
              </w:rPr>
              <w:tab/>
            </w:r>
            <w:r w:rsidR="003454B4">
              <w:rPr>
                <w:noProof/>
                <w:webHidden/>
              </w:rPr>
              <w:fldChar w:fldCharType="begin"/>
            </w:r>
            <w:r w:rsidR="003454B4">
              <w:rPr>
                <w:noProof/>
                <w:webHidden/>
              </w:rPr>
              <w:instrText xml:space="preserve"> PAGEREF _Toc528561777 \h </w:instrText>
            </w:r>
            <w:r w:rsidR="003454B4">
              <w:rPr>
                <w:noProof/>
                <w:webHidden/>
              </w:rPr>
            </w:r>
            <w:r w:rsidR="003454B4">
              <w:rPr>
                <w:noProof/>
                <w:webHidden/>
              </w:rPr>
              <w:fldChar w:fldCharType="separate"/>
            </w:r>
            <w:r w:rsidR="003454B4">
              <w:rPr>
                <w:noProof/>
                <w:webHidden/>
              </w:rPr>
              <w:t>14</w:t>
            </w:r>
            <w:r w:rsidR="003454B4">
              <w:rPr>
                <w:noProof/>
                <w:webHidden/>
              </w:rPr>
              <w:fldChar w:fldCharType="end"/>
            </w:r>
          </w:hyperlink>
        </w:p>
        <w:p w14:paraId="5A82DD94" w14:textId="31D181A0" w:rsidR="003454B4" w:rsidRDefault="007973A5">
          <w:pPr>
            <w:pStyle w:val="Obsah3"/>
            <w:tabs>
              <w:tab w:val="right" w:leader="dot" w:pos="9062"/>
            </w:tabs>
            <w:rPr>
              <w:rFonts w:asciiTheme="minorHAnsi" w:eastAsiaTheme="minorEastAsia" w:hAnsiTheme="minorHAnsi" w:cstheme="minorBidi"/>
              <w:noProof/>
              <w:sz w:val="22"/>
              <w:szCs w:val="22"/>
            </w:rPr>
          </w:pPr>
          <w:hyperlink w:anchor="_Toc528561778" w:history="1">
            <w:r w:rsidR="003454B4" w:rsidRPr="005D7B0C">
              <w:rPr>
                <w:rStyle w:val="Hypertextovprepojenie"/>
                <w:noProof/>
              </w:rPr>
              <w:t>2.2 Ostatné druhy zabezpečovacích prostriedkov alebo postupu zabezpečenia</w:t>
            </w:r>
            <w:r w:rsidR="003454B4">
              <w:rPr>
                <w:noProof/>
                <w:webHidden/>
              </w:rPr>
              <w:tab/>
            </w:r>
            <w:r w:rsidR="003454B4">
              <w:rPr>
                <w:noProof/>
                <w:webHidden/>
              </w:rPr>
              <w:fldChar w:fldCharType="begin"/>
            </w:r>
            <w:r w:rsidR="003454B4">
              <w:rPr>
                <w:noProof/>
                <w:webHidden/>
              </w:rPr>
              <w:instrText xml:space="preserve"> PAGEREF _Toc528561778 \h </w:instrText>
            </w:r>
            <w:r w:rsidR="003454B4">
              <w:rPr>
                <w:noProof/>
                <w:webHidden/>
              </w:rPr>
            </w:r>
            <w:r w:rsidR="003454B4">
              <w:rPr>
                <w:noProof/>
                <w:webHidden/>
              </w:rPr>
              <w:fldChar w:fldCharType="separate"/>
            </w:r>
            <w:r w:rsidR="003454B4">
              <w:rPr>
                <w:noProof/>
                <w:webHidden/>
              </w:rPr>
              <w:t>14</w:t>
            </w:r>
            <w:r w:rsidR="003454B4">
              <w:rPr>
                <w:noProof/>
                <w:webHidden/>
              </w:rPr>
              <w:fldChar w:fldCharType="end"/>
            </w:r>
          </w:hyperlink>
        </w:p>
        <w:p w14:paraId="697B6ECD" w14:textId="616182E6" w:rsidR="003454B4" w:rsidRDefault="007973A5">
          <w:pPr>
            <w:pStyle w:val="Obsah4"/>
            <w:tabs>
              <w:tab w:val="right" w:leader="dot" w:pos="9062"/>
            </w:tabs>
            <w:rPr>
              <w:rFonts w:asciiTheme="minorHAnsi" w:eastAsiaTheme="minorEastAsia" w:hAnsiTheme="minorHAnsi" w:cstheme="minorBidi"/>
              <w:noProof/>
              <w:sz w:val="22"/>
              <w:szCs w:val="22"/>
            </w:rPr>
          </w:pPr>
          <w:hyperlink w:anchor="_Toc528561779" w:history="1">
            <w:r w:rsidR="003454B4" w:rsidRPr="005D7B0C">
              <w:rPr>
                <w:rStyle w:val="Hypertextovprepojenie"/>
                <w:noProof/>
              </w:rPr>
              <w:t>2.2.1 Zádržné právo</w:t>
            </w:r>
            <w:r w:rsidR="003454B4">
              <w:rPr>
                <w:noProof/>
                <w:webHidden/>
              </w:rPr>
              <w:tab/>
            </w:r>
            <w:r w:rsidR="003454B4">
              <w:rPr>
                <w:noProof/>
                <w:webHidden/>
              </w:rPr>
              <w:fldChar w:fldCharType="begin"/>
            </w:r>
            <w:r w:rsidR="003454B4">
              <w:rPr>
                <w:noProof/>
                <w:webHidden/>
              </w:rPr>
              <w:instrText xml:space="preserve"> PAGEREF _Toc528561779 \h </w:instrText>
            </w:r>
            <w:r w:rsidR="003454B4">
              <w:rPr>
                <w:noProof/>
                <w:webHidden/>
              </w:rPr>
            </w:r>
            <w:r w:rsidR="003454B4">
              <w:rPr>
                <w:noProof/>
                <w:webHidden/>
              </w:rPr>
              <w:fldChar w:fldCharType="separate"/>
            </w:r>
            <w:r w:rsidR="003454B4">
              <w:rPr>
                <w:noProof/>
                <w:webHidden/>
              </w:rPr>
              <w:t>14</w:t>
            </w:r>
            <w:r w:rsidR="003454B4">
              <w:rPr>
                <w:noProof/>
                <w:webHidden/>
              </w:rPr>
              <w:fldChar w:fldCharType="end"/>
            </w:r>
          </w:hyperlink>
        </w:p>
        <w:p w14:paraId="3F569354" w14:textId="1461EEF3" w:rsidR="003454B4" w:rsidRDefault="007973A5">
          <w:pPr>
            <w:pStyle w:val="Obsah4"/>
            <w:tabs>
              <w:tab w:val="right" w:leader="dot" w:pos="9062"/>
            </w:tabs>
            <w:rPr>
              <w:rFonts w:asciiTheme="minorHAnsi" w:eastAsiaTheme="minorEastAsia" w:hAnsiTheme="minorHAnsi" w:cstheme="minorBidi"/>
              <w:noProof/>
              <w:sz w:val="22"/>
              <w:szCs w:val="22"/>
            </w:rPr>
          </w:pPr>
          <w:hyperlink w:anchor="_Toc528561780" w:history="1">
            <w:r w:rsidR="003454B4" w:rsidRPr="005D7B0C">
              <w:rPr>
                <w:rStyle w:val="Hypertextovprepojenie"/>
                <w:noProof/>
              </w:rPr>
              <w:t>2.2.2 Zmluvná pokuta</w:t>
            </w:r>
            <w:r w:rsidR="003454B4">
              <w:rPr>
                <w:noProof/>
                <w:webHidden/>
              </w:rPr>
              <w:tab/>
            </w:r>
            <w:r w:rsidR="003454B4">
              <w:rPr>
                <w:noProof/>
                <w:webHidden/>
              </w:rPr>
              <w:fldChar w:fldCharType="begin"/>
            </w:r>
            <w:r w:rsidR="003454B4">
              <w:rPr>
                <w:noProof/>
                <w:webHidden/>
              </w:rPr>
              <w:instrText xml:space="preserve"> PAGEREF _Toc528561780 \h </w:instrText>
            </w:r>
            <w:r w:rsidR="003454B4">
              <w:rPr>
                <w:noProof/>
                <w:webHidden/>
              </w:rPr>
            </w:r>
            <w:r w:rsidR="003454B4">
              <w:rPr>
                <w:noProof/>
                <w:webHidden/>
              </w:rPr>
              <w:fldChar w:fldCharType="separate"/>
            </w:r>
            <w:r w:rsidR="003454B4">
              <w:rPr>
                <w:noProof/>
                <w:webHidden/>
              </w:rPr>
              <w:t>14</w:t>
            </w:r>
            <w:r w:rsidR="003454B4">
              <w:rPr>
                <w:noProof/>
                <w:webHidden/>
              </w:rPr>
              <w:fldChar w:fldCharType="end"/>
            </w:r>
          </w:hyperlink>
        </w:p>
        <w:p w14:paraId="775EC3B8" w14:textId="79DFC81B" w:rsidR="003454B4" w:rsidRDefault="007973A5">
          <w:pPr>
            <w:pStyle w:val="Obsah4"/>
            <w:tabs>
              <w:tab w:val="right" w:leader="dot" w:pos="9062"/>
            </w:tabs>
            <w:rPr>
              <w:rFonts w:asciiTheme="minorHAnsi" w:eastAsiaTheme="minorEastAsia" w:hAnsiTheme="minorHAnsi" w:cstheme="minorBidi"/>
              <w:noProof/>
              <w:sz w:val="22"/>
              <w:szCs w:val="22"/>
            </w:rPr>
          </w:pPr>
          <w:hyperlink w:anchor="_Toc528561781" w:history="1">
            <w:r w:rsidR="003454B4" w:rsidRPr="005D7B0C">
              <w:rPr>
                <w:rStyle w:val="Hypertextovprepojenie"/>
                <w:noProof/>
              </w:rPr>
              <w:t>2.2.3 Ručenie</w:t>
            </w:r>
            <w:r w:rsidR="003454B4">
              <w:rPr>
                <w:noProof/>
                <w:webHidden/>
              </w:rPr>
              <w:tab/>
            </w:r>
            <w:r w:rsidR="003454B4">
              <w:rPr>
                <w:noProof/>
                <w:webHidden/>
              </w:rPr>
              <w:fldChar w:fldCharType="begin"/>
            </w:r>
            <w:r w:rsidR="003454B4">
              <w:rPr>
                <w:noProof/>
                <w:webHidden/>
              </w:rPr>
              <w:instrText xml:space="preserve"> PAGEREF _Toc528561781 \h </w:instrText>
            </w:r>
            <w:r w:rsidR="003454B4">
              <w:rPr>
                <w:noProof/>
                <w:webHidden/>
              </w:rPr>
            </w:r>
            <w:r w:rsidR="003454B4">
              <w:rPr>
                <w:noProof/>
                <w:webHidden/>
              </w:rPr>
              <w:fldChar w:fldCharType="separate"/>
            </w:r>
            <w:r w:rsidR="003454B4">
              <w:rPr>
                <w:noProof/>
                <w:webHidden/>
              </w:rPr>
              <w:t>16</w:t>
            </w:r>
            <w:r w:rsidR="003454B4">
              <w:rPr>
                <w:noProof/>
                <w:webHidden/>
              </w:rPr>
              <w:fldChar w:fldCharType="end"/>
            </w:r>
          </w:hyperlink>
        </w:p>
        <w:p w14:paraId="0987719E" w14:textId="0075258A" w:rsidR="003454B4" w:rsidRDefault="007973A5">
          <w:pPr>
            <w:pStyle w:val="Obsah4"/>
            <w:tabs>
              <w:tab w:val="right" w:leader="dot" w:pos="9062"/>
            </w:tabs>
            <w:rPr>
              <w:rFonts w:asciiTheme="minorHAnsi" w:eastAsiaTheme="minorEastAsia" w:hAnsiTheme="minorHAnsi" w:cstheme="minorBidi"/>
              <w:noProof/>
              <w:sz w:val="22"/>
              <w:szCs w:val="22"/>
            </w:rPr>
          </w:pPr>
          <w:hyperlink w:anchor="_Toc528561782" w:history="1">
            <w:r w:rsidR="003454B4" w:rsidRPr="005D7B0C">
              <w:rPr>
                <w:rStyle w:val="Hypertextovprepojenie"/>
                <w:noProof/>
              </w:rPr>
              <w:t>2.2.4 Banková záruka</w:t>
            </w:r>
            <w:r w:rsidR="003454B4">
              <w:rPr>
                <w:noProof/>
                <w:webHidden/>
              </w:rPr>
              <w:tab/>
            </w:r>
            <w:r w:rsidR="003454B4">
              <w:rPr>
                <w:noProof/>
                <w:webHidden/>
              </w:rPr>
              <w:fldChar w:fldCharType="begin"/>
            </w:r>
            <w:r w:rsidR="003454B4">
              <w:rPr>
                <w:noProof/>
                <w:webHidden/>
              </w:rPr>
              <w:instrText xml:space="preserve"> PAGEREF _Toc528561782 \h </w:instrText>
            </w:r>
            <w:r w:rsidR="003454B4">
              <w:rPr>
                <w:noProof/>
                <w:webHidden/>
              </w:rPr>
            </w:r>
            <w:r w:rsidR="003454B4">
              <w:rPr>
                <w:noProof/>
                <w:webHidden/>
              </w:rPr>
              <w:fldChar w:fldCharType="separate"/>
            </w:r>
            <w:r w:rsidR="003454B4">
              <w:rPr>
                <w:noProof/>
                <w:webHidden/>
              </w:rPr>
              <w:t>17</w:t>
            </w:r>
            <w:r w:rsidR="003454B4">
              <w:rPr>
                <w:noProof/>
                <w:webHidden/>
              </w:rPr>
              <w:fldChar w:fldCharType="end"/>
            </w:r>
          </w:hyperlink>
        </w:p>
        <w:p w14:paraId="2C1E72F9" w14:textId="653AECFC" w:rsidR="003454B4" w:rsidRDefault="007973A5">
          <w:pPr>
            <w:pStyle w:val="Obsah4"/>
            <w:tabs>
              <w:tab w:val="right" w:leader="dot" w:pos="9062"/>
            </w:tabs>
            <w:rPr>
              <w:rFonts w:asciiTheme="minorHAnsi" w:eastAsiaTheme="minorEastAsia" w:hAnsiTheme="minorHAnsi" w:cstheme="minorBidi"/>
              <w:noProof/>
              <w:sz w:val="22"/>
              <w:szCs w:val="22"/>
            </w:rPr>
          </w:pPr>
          <w:hyperlink w:anchor="_Toc528561783" w:history="1">
            <w:r w:rsidR="003454B4" w:rsidRPr="005D7B0C">
              <w:rPr>
                <w:rStyle w:val="Hypertextovprepojenie"/>
                <w:noProof/>
              </w:rPr>
              <w:t>2.2.5 Zabezpečovací prevod práva</w:t>
            </w:r>
            <w:r w:rsidR="003454B4">
              <w:rPr>
                <w:noProof/>
                <w:webHidden/>
              </w:rPr>
              <w:tab/>
            </w:r>
            <w:r w:rsidR="003454B4">
              <w:rPr>
                <w:noProof/>
                <w:webHidden/>
              </w:rPr>
              <w:fldChar w:fldCharType="begin"/>
            </w:r>
            <w:r w:rsidR="003454B4">
              <w:rPr>
                <w:noProof/>
                <w:webHidden/>
              </w:rPr>
              <w:instrText xml:space="preserve"> PAGEREF _Toc528561783 \h </w:instrText>
            </w:r>
            <w:r w:rsidR="003454B4">
              <w:rPr>
                <w:noProof/>
                <w:webHidden/>
              </w:rPr>
            </w:r>
            <w:r w:rsidR="003454B4">
              <w:rPr>
                <w:noProof/>
                <w:webHidden/>
              </w:rPr>
              <w:fldChar w:fldCharType="separate"/>
            </w:r>
            <w:r w:rsidR="003454B4">
              <w:rPr>
                <w:noProof/>
                <w:webHidden/>
              </w:rPr>
              <w:t>17</w:t>
            </w:r>
            <w:r w:rsidR="003454B4">
              <w:rPr>
                <w:noProof/>
                <w:webHidden/>
              </w:rPr>
              <w:fldChar w:fldCharType="end"/>
            </w:r>
          </w:hyperlink>
        </w:p>
        <w:p w14:paraId="272D7341" w14:textId="458AEDE6" w:rsidR="003454B4" w:rsidRDefault="007973A5">
          <w:pPr>
            <w:pStyle w:val="Obsah4"/>
            <w:tabs>
              <w:tab w:val="right" w:leader="dot" w:pos="9062"/>
            </w:tabs>
            <w:rPr>
              <w:rFonts w:asciiTheme="minorHAnsi" w:eastAsiaTheme="minorEastAsia" w:hAnsiTheme="minorHAnsi" w:cstheme="minorBidi"/>
              <w:noProof/>
              <w:sz w:val="22"/>
              <w:szCs w:val="22"/>
            </w:rPr>
          </w:pPr>
          <w:hyperlink w:anchor="_Toc528561784" w:history="1">
            <w:r w:rsidR="003454B4" w:rsidRPr="005D7B0C">
              <w:rPr>
                <w:rStyle w:val="Hypertextovprepojenie"/>
                <w:noProof/>
              </w:rPr>
              <w:t>2.2.6 Zabezpečovacie postúpenie pohľadávky</w:t>
            </w:r>
            <w:r w:rsidR="003454B4">
              <w:rPr>
                <w:noProof/>
                <w:webHidden/>
              </w:rPr>
              <w:tab/>
            </w:r>
            <w:r w:rsidR="003454B4">
              <w:rPr>
                <w:noProof/>
                <w:webHidden/>
              </w:rPr>
              <w:fldChar w:fldCharType="begin"/>
            </w:r>
            <w:r w:rsidR="003454B4">
              <w:rPr>
                <w:noProof/>
                <w:webHidden/>
              </w:rPr>
              <w:instrText xml:space="preserve"> PAGEREF _Toc528561784 \h </w:instrText>
            </w:r>
            <w:r w:rsidR="003454B4">
              <w:rPr>
                <w:noProof/>
                <w:webHidden/>
              </w:rPr>
            </w:r>
            <w:r w:rsidR="003454B4">
              <w:rPr>
                <w:noProof/>
                <w:webHidden/>
              </w:rPr>
              <w:fldChar w:fldCharType="separate"/>
            </w:r>
            <w:r w:rsidR="003454B4">
              <w:rPr>
                <w:noProof/>
                <w:webHidden/>
              </w:rPr>
              <w:t>18</w:t>
            </w:r>
            <w:r w:rsidR="003454B4">
              <w:rPr>
                <w:noProof/>
                <w:webHidden/>
              </w:rPr>
              <w:fldChar w:fldCharType="end"/>
            </w:r>
          </w:hyperlink>
        </w:p>
        <w:p w14:paraId="15AB5251" w14:textId="31D13BDC" w:rsidR="003454B4" w:rsidRDefault="007973A5">
          <w:pPr>
            <w:pStyle w:val="Obsah4"/>
            <w:tabs>
              <w:tab w:val="right" w:leader="dot" w:pos="9062"/>
            </w:tabs>
            <w:rPr>
              <w:rFonts w:asciiTheme="minorHAnsi" w:eastAsiaTheme="minorEastAsia" w:hAnsiTheme="minorHAnsi" w:cstheme="minorBidi"/>
              <w:noProof/>
              <w:sz w:val="22"/>
              <w:szCs w:val="22"/>
            </w:rPr>
          </w:pPr>
          <w:hyperlink w:anchor="_Toc528561785" w:history="1">
            <w:r w:rsidR="003454B4" w:rsidRPr="005D7B0C">
              <w:rPr>
                <w:rStyle w:val="Hypertextovprepojenie"/>
                <w:noProof/>
              </w:rPr>
              <w:t>2.2.7 Zmenka</w:t>
            </w:r>
            <w:r w:rsidR="003454B4">
              <w:rPr>
                <w:noProof/>
                <w:webHidden/>
              </w:rPr>
              <w:tab/>
            </w:r>
            <w:r w:rsidR="003454B4">
              <w:rPr>
                <w:noProof/>
                <w:webHidden/>
              </w:rPr>
              <w:fldChar w:fldCharType="begin"/>
            </w:r>
            <w:r w:rsidR="003454B4">
              <w:rPr>
                <w:noProof/>
                <w:webHidden/>
              </w:rPr>
              <w:instrText xml:space="preserve"> PAGEREF _Toc528561785 \h </w:instrText>
            </w:r>
            <w:r w:rsidR="003454B4">
              <w:rPr>
                <w:noProof/>
                <w:webHidden/>
              </w:rPr>
            </w:r>
            <w:r w:rsidR="003454B4">
              <w:rPr>
                <w:noProof/>
                <w:webHidden/>
              </w:rPr>
              <w:fldChar w:fldCharType="separate"/>
            </w:r>
            <w:r w:rsidR="003454B4">
              <w:rPr>
                <w:noProof/>
                <w:webHidden/>
              </w:rPr>
              <w:t>19</w:t>
            </w:r>
            <w:r w:rsidR="003454B4">
              <w:rPr>
                <w:noProof/>
                <w:webHidden/>
              </w:rPr>
              <w:fldChar w:fldCharType="end"/>
            </w:r>
          </w:hyperlink>
        </w:p>
        <w:p w14:paraId="6881AEC3" w14:textId="069A7648" w:rsidR="003454B4" w:rsidRDefault="007973A5">
          <w:pPr>
            <w:pStyle w:val="Obsah4"/>
            <w:tabs>
              <w:tab w:val="right" w:leader="dot" w:pos="9062"/>
            </w:tabs>
            <w:rPr>
              <w:rFonts w:asciiTheme="minorHAnsi" w:eastAsiaTheme="minorEastAsia" w:hAnsiTheme="minorHAnsi" w:cstheme="minorBidi"/>
              <w:noProof/>
              <w:sz w:val="22"/>
              <w:szCs w:val="22"/>
            </w:rPr>
          </w:pPr>
          <w:hyperlink w:anchor="_Toc528561786" w:history="1">
            <w:r w:rsidR="003454B4" w:rsidRPr="005D7B0C">
              <w:rPr>
                <w:rStyle w:val="Hypertextovprepojenie"/>
                <w:noProof/>
              </w:rPr>
              <w:t>2.2.8 Sledovanie bonity prijímateľa</w:t>
            </w:r>
            <w:r w:rsidR="003454B4">
              <w:rPr>
                <w:noProof/>
                <w:webHidden/>
              </w:rPr>
              <w:tab/>
            </w:r>
            <w:r w:rsidR="003454B4">
              <w:rPr>
                <w:noProof/>
                <w:webHidden/>
              </w:rPr>
              <w:fldChar w:fldCharType="begin"/>
            </w:r>
            <w:r w:rsidR="003454B4">
              <w:rPr>
                <w:noProof/>
                <w:webHidden/>
              </w:rPr>
              <w:instrText xml:space="preserve"> PAGEREF _Toc528561786 \h </w:instrText>
            </w:r>
            <w:r w:rsidR="003454B4">
              <w:rPr>
                <w:noProof/>
                <w:webHidden/>
              </w:rPr>
            </w:r>
            <w:r w:rsidR="003454B4">
              <w:rPr>
                <w:noProof/>
                <w:webHidden/>
              </w:rPr>
              <w:fldChar w:fldCharType="separate"/>
            </w:r>
            <w:r w:rsidR="003454B4">
              <w:rPr>
                <w:noProof/>
                <w:webHidden/>
              </w:rPr>
              <w:t>20</w:t>
            </w:r>
            <w:r w:rsidR="003454B4">
              <w:rPr>
                <w:noProof/>
                <w:webHidden/>
              </w:rPr>
              <w:fldChar w:fldCharType="end"/>
            </w:r>
          </w:hyperlink>
        </w:p>
        <w:p w14:paraId="521A57AA" w14:textId="35EF1F4A" w:rsidR="003454B4" w:rsidRDefault="007973A5">
          <w:pPr>
            <w:pStyle w:val="Obsah3"/>
            <w:tabs>
              <w:tab w:val="right" w:leader="dot" w:pos="9062"/>
            </w:tabs>
            <w:rPr>
              <w:rFonts w:asciiTheme="minorHAnsi" w:eastAsiaTheme="minorEastAsia" w:hAnsiTheme="minorHAnsi" w:cstheme="minorBidi"/>
              <w:noProof/>
              <w:sz w:val="22"/>
              <w:szCs w:val="22"/>
            </w:rPr>
          </w:pPr>
          <w:hyperlink w:anchor="_Toc528561787" w:history="1">
            <w:r w:rsidR="003454B4" w:rsidRPr="005D7B0C">
              <w:rPr>
                <w:rStyle w:val="Hypertextovprepojenie"/>
                <w:noProof/>
              </w:rPr>
              <w:t>2.3 Výhody a nevýhody zabezpečovacích prostriedkov a ich úroveň zabezpečenia</w:t>
            </w:r>
            <w:r w:rsidR="003454B4">
              <w:rPr>
                <w:noProof/>
                <w:webHidden/>
              </w:rPr>
              <w:tab/>
            </w:r>
            <w:r w:rsidR="003454B4">
              <w:rPr>
                <w:noProof/>
                <w:webHidden/>
              </w:rPr>
              <w:fldChar w:fldCharType="begin"/>
            </w:r>
            <w:r w:rsidR="003454B4">
              <w:rPr>
                <w:noProof/>
                <w:webHidden/>
              </w:rPr>
              <w:instrText xml:space="preserve"> PAGEREF _Toc528561787 \h </w:instrText>
            </w:r>
            <w:r w:rsidR="003454B4">
              <w:rPr>
                <w:noProof/>
                <w:webHidden/>
              </w:rPr>
            </w:r>
            <w:r w:rsidR="003454B4">
              <w:rPr>
                <w:noProof/>
                <w:webHidden/>
              </w:rPr>
              <w:fldChar w:fldCharType="separate"/>
            </w:r>
            <w:r w:rsidR="003454B4">
              <w:rPr>
                <w:noProof/>
                <w:webHidden/>
              </w:rPr>
              <w:t>20</w:t>
            </w:r>
            <w:r w:rsidR="003454B4">
              <w:rPr>
                <w:noProof/>
                <w:webHidden/>
              </w:rPr>
              <w:fldChar w:fldCharType="end"/>
            </w:r>
          </w:hyperlink>
        </w:p>
        <w:p w14:paraId="57A1F304" w14:textId="553071DF" w:rsidR="003454B4" w:rsidRDefault="007973A5">
          <w:pPr>
            <w:pStyle w:val="Obsah3"/>
            <w:tabs>
              <w:tab w:val="right" w:leader="dot" w:pos="9062"/>
            </w:tabs>
            <w:rPr>
              <w:rFonts w:asciiTheme="minorHAnsi" w:eastAsiaTheme="minorEastAsia" w:hAnsiTheme="minorHAnsi" w:cstheme="minorBidi"/>
              <w:noProof/>
              <w:sz w:val="22"/>
              <w:szCs w:val="22"/>
            </w:rPr>
          </w:pPr>
          <w:hyperlink w:anchor="_Toc528561788" w:history="1">
            <w:r w:rsidR="003454B4" w:rsidRPr="005D7B0C">
              <w:rPr>
                <w:rStyle w:val="Hypertextovprepojenie"/>
                <w:noProof/>
              </w:rPr>
              <w:t>2.4Určenie vhodnosti zabezpečovacích prostriedkov</w:t>
            </w:r>
            <w:r w:rsidR="003454B4">
              <w:rPr>
                <w:noProof/>
                <w:webHidden/>
              </w:rPr>
              <w:tab/>
            </w:r>
            <w:r w:rsidR="003454B4">
              <w:rPr>
                <w:noProof/>
                <w:webHidden/>
              </w:rPr>
              <w:fldChar w:fldCharType="begin"/>
            </w:r>
            <w:r w:rsidR="003454B4">
              <w:rPr>
                <w:noProof/>
                <w:webHidden/>
              </w:rPr>
              <w:instrText xml:space="preserve"> PAGEREF _Toc528561788 \h </w:instrText>
            </w:r>
            <w:r w:rsidR="003454B4">
              <w:rPr>
                <w:noProof/>
                <w:webHidden/>
              </w:rPr>
            </w:r>
            <w:r w:rsidR="003454B4">
              <w:rPr>
                <w:noProof/>
                <w:webHidden/>
              </w:rPr>
              <w:fldChar w:fldCharType="separate"/>
            </w:r>
            <w:r w:rsidR="003454B4">
              <w:rPr>
                <w:noProof/>
                <w:webHidden/>
              </w:rPr>
              <w:t>22</w:t>
            </w:r>
            <w:r w:rsidR="003454B4">
              <w:rPr>
                <w:noProof/>
                <w:webHidden/>
              </w:rPr>
              <w:fldChar w:fldCharType="end"/>
            </w:r>
          </w:hyperlink>
        </w:p>
        <w:p w14:paraId="7AF4CD9F" w14:textId="1C745A9C" w:rsidR="003454B4" w:rsidRDefault="007973A5">
          <w:pPr>
            <w:pStyle w:val="Obsah2"/>
            <w:tabs>
              <w:tab w:val="right" w:leader="dot" w:pos="9062"/>
            </w:tabs>
            <w:rPr>
              <w:rFonts w:asciiTheme="minorHAnsi" w:eastAsiaTheme="minorEastAsia" w:hAnsiTheme="minorHAnsi" w:cstheme="minorBidi"/>
              <w:noProof/>
              <w:sz w:val="22"/>
              <w:szCs w:val="22"/>
            </w:rPr>
          </w:pPr>
          <w:hyperlink w:anchor="_Toc528561789" w:history="1">
            <w:r w:rsidR="003454B4" w:rsidRPr="005D7B0C">
              <w:rPr>
                <w:rStyle w:val="Hypertextovprepojenie"/>
                <w:noProof/>
              </w:rPr>
              <w:t>3 Faktory vplývajúce na výber zabezpečovacieho prostriedku</w:t>
            </w:r>
            <w:r w:rsidR="003454B4">
              <w:rPr>
                <w:noProof/>
                <w:webHidden/>
              </w:rPr>
              <w:tab/>
            </w:r>
            <w:r w:rsidR="003454B4">
              <w:rPr>
                <w:noProof/>
                <w:webHidden/>
              </w:rPr>
              <w:fldChar w:fldCharType="begin"/>
            </w:r>
            <w:r w:rsidR="003454B4">
              <w:rPr>
                <w:noProof/>
                <w:webHidden/>
              </w:rPr>
              <w:instrText xml:space="preserve"> PAGEREF _Toc528561789 \h </w:instrText>
            </w:r>
            <w:r w:rsidR="003454B4">
              <w:rPr>
                <w:noProof/>
                <w:webHidden/>
              </w:rPr>
            </w:r>
            <w:r w:rsidR="003454B4">
              <w:rPr>
                <w:noProof/>
                <w:webHidden/>
              </w:rPr>
              <w:fldChar w:fldCharType="separate"/>
            </w:r>
            <w:r w:rsidR="003454B4">
              <w:rPr>
                <w:noProof/>
                <w:webHidden/>
              </w:rPr>
              <w:t>23</w:t>
            </w:r>
            <w:r w:rsidR="003454B4">
              <w:rPr>
                <w:noProof/>
                <w:webHidden/>
              </w:rPr>
              <w:fldChar w:fldCharType="end"/>
            </w:r>
          </w:hyperlink>
        </w:p>
        <w:p w14:paraId="1C813F8E" w14:textId="6A268756" w:rsidR="003454B4" w:rsidRDefault="007973A5">
          <w:pPr>
            <w:pStyle w:val="Obsah3"/>
            <w:tabs>
              <w:tab w:val="right" w:leader="dot" w:pos="9062"/>
            </w:tabs>
            <w:rPr>
              <w:rFonts w:asciiTheme="minorHAnsi" w:eastAsiaTheme="minorEastAsia" w:hAnsiTheme="minorHAnsi" w:cstheme="minorBidi"/>
              <w:noProof/>
              <w:sz w:val="22"/>
              <w:szCs w:val="22"/>
            </w:rPr>
          </w:pPr>
          <w:hyperlink w:anchor="_Toc528561790" w:history="1">
            <w:r w:rsidR="003454B4" w:rsidRPr="005D7B0C">
              <w:rPr>
                <w:rStyle w:val="Hypertextovprepojenie"/>
                <w:rFonts w:eastAsia="Calibri"/>
                <w:noProof/>
              </w:rPr>
              <w:t>3.1 Analýza výstupov projektu</w:t>
            </w:r>
            <w:r w:rsidR="003454B4">
              <w:rPr>
                <w:noProof/>
                <w:webHidden/>
              </w:rPr>
              <w:tab/>
            </w:r>
            <w:r w:rsidR="003454B4">
              <w:rPr>
                <w:noProof/>
                <w:webHidden/>
              </w:rPr>
              <w:fldChar w:fldCharType="begin"/>
            </w:r>
            <w:r w:rsidR="003454B4">
              <w:rPr>
                <w:noProof/>
                <w:webHidden/>
              </w:rPr>
              <w:instrText xml:space="preserve"> PAGEREF _Toc528561790 \h </w:instrText>
            </w:r>
            <w:r w:rsidR="003454B4">
              <w:rPr>
                <w:noProof/>
                <w:webHidden/>
              </w:rPr>
            </w:r>
            <w:r w:rsidR="003454B4">
              <w:rPr>
                <w:noProof/>
                <w:webHidden/>
              </w:rPr>
              <w:fldChar w:fldCharType="separate"/>
            </w:r>
            <w:r w:rsidR="003454B4">
              <w:rPr>
                <w:noProof/>
                <w:webHidden/>
              </w:rPr>
              <w:t>23</w:t>
            </w:r>
            <w:r w:rsidR="003454B4">
              <w:rPr>
                <w:noProof/>
                <w:webHidden/>
              </w:rPr>
              <w:fldChar w:fldCharType="end"/>
            </w:r>
          </w:hyperlink>
        </w:p>
        <w:p w14:paraId="256FE88E" w14:textId="0DBECF4D" w:rsidR="003454B4" w:rsidRDefault="007973A5">
          <w:pPr>
            <w:pStyle w:val="Obsah3"/>
            <w:tabs>
              <w:tab w:val="right" w:leader="dot" w:pos="9062"/>
            </w:tabs>
            <w:rPr>
              <w:rFonts w:asciiTheme="minorHAnsi" w:eastAsiaTheme="minorEastAsia" w:hAnsiTheme="minorHAnsi" w:cstheme="minorBidi"/>
              <w:noProof/>
              <w:sz w:val="22"/>
              <w:szCs w:val="22"/>
            </w:rPr>
          </w:pPr>
          <w:hyperlink w:anchor="_Toc528561791" w:history="1">
            <w:r w:rsidR="003454B4" w:rsidRPr="005D7B0C">
              <w:rPr>
                <w:rStyle w:val="Hypertextovprepojenie"/>
                <w:rFonts w:eastAsia="Calibri"/>
                <w:noProof/>
              </w:rPr>
              <w:t>3.2 Analýza charakteru prijímateľa</w:t>
            </w:r>
            <w:r w:rsidR="003454B4">
              <w:rPr>
                <w:noProof/>
                <w:webHidden/>
              </w:rPr>
              <w:tab/>
            </w:r>
            <w:r w:rsidR="003454B4">
              <w:rPr>
                <w:noProof/>
                <w:webHidden/>
              </w:rPr>
              <w:fldChar w:fldCharType="begin"/>
            </w:r>
            <w:r w:rsidR="003454B4">
              <w:rPr>
                <w:noProof/>
                <w:webHidden/>
              </w:rPr>
              <w:instrText xml:space="preserve"> PAGEREF _Toc528561791 \h </w:instrText>
            </w:r>
            <w:r w:rsidR="003454B4">
              <w:rPr>
                <w:noProof/>
                <w:webHidden/>
              </w:rPr>
            </w:r>
            <w:r w:rsidR="003454B4">
              <w:rPr>
                <w:noProof/>
                <w:webHidden/>
              </w:rPr>
              <w:fldChar w:fldCharType="separate"/>
            </w:r>
            <w:r w:rsidR="003454B4">
              <w:rPr>
                <w:noProof/>
                <w:webHidden/>
              </w:rPr>
              <w:t>24</w:t>
            </w:r>
            <w:r w:rsidR="003454B4">
              <w:rPr>
                <w:noProof/>
                <w:webHidden/>
              </w:rPr>
              <w:fldChar w:fldCharType="end"/>
            </w:r>
          </w:hyperlink>
        </w:p>
        <w:p w14:paraId="51394B61" w14:textId="64DE9264" w:rsidR="003454B4" w:rsidRDefault="007973A5">
          <w:pPr>
            <w:pStyle w:val="Obsah4"/>
            <w:tabs>
              <w:tab w:val="right" w:leader="dot" w:pos="9062"/>
            </w:tabs>
            <w:rPr>
              <w:rFonts w:asciiTheme="minorHAnsi" w:eastAsiaTheme="minorEastAsia" w:hAnsiTheme="minorHAnsi" w:cstheme="minorBidi"/>
              <w:noProof/>
              <w:sz w:val="22"/>
              <w:szCs w:val="22"/>
            </w:rPr>
          </w:pPr>
          <w:hyperlink w:anchor="_Toc528561792" w:history="1">
            <w:r w:rsidR="003454B4" w:rsidRPr="005D7B0C">
              <w:rPr>
                <w:rStyle w:val="Hypertextovprepojenie"/>
                <w:rFonts w:eastAsia="Calibri"/>
                <w:noProof/>
              </w:rPr>
              <w:t>3.2.1 Sektorová kategorizácia prijímateľa</w:t>
            </w:r>
            <w:r w:rsidR="003454B4">
              <w:rPr>
                <w:noProof/>
                <w:webHidden/>
              </w:rPr>
              <w:tab/>
            </w:r>
            <w:r w:rsidR="003454B4">
              <w:rPr>
                <w:noProof/>
                <w:webHidden/>
              </w:rPr>
              <w:fldChar w:fldCharType="begin"/>
            </w:r>
            <w:r w:rsidR="003454B4">
              <w:rPr>
                <w:noProof/>
                <w:webHidden/>
              </w:rPr>
              <w:instrText xml:space="preserve"> PAGEREF _Toc528561792 \h </w:instrText>
            </w:r>
            <w:r w:rsidR="003454B4">
              <w:rPr>
                <w:noProof/>
                <w:webHidden/>
              </w:rPr>
            </w:r>
            <w:r w:rsidR="003454B4">
              <w:rPr>
                <w:noProof/>
                <w:webHidden/>
              </w:rPr>
              <w:fldChar w:fldCharType="separate"/>
            </w:r>
            <w:r w:rsidR="003454B4">
              <w:rPr>
                <w:noProof/>
                <w:webHidden/>
              </w:rPr>
              <w:t>24</w:t>
            </w:r>
            <w:r w:rsidR="003454B4">
              <w:rPr>
                <w:noProof/>
                <w:webHidden/>
              </w:rPr>
              <w:fldChar w:fldCharType="end"/>
            </w:r>
          </w:hyperlink>
        </w:p>
        <w:p w14:paraId="1E0DA022" w14:textId="3A5F0E75" w:rsidR="003454B4" w:rsidRDefault="007973A5">
          <w:pPr>
            <w:pStyle w:val="Obsah4"/>
            <w:tabs>
              <w:tab w:val="right" w:leader="dot" w:pos="9062"/>
            </w:tabs>
            <w:rPr>
              <w:rFonts w:asciiTheme="minorHAnsi" w:eastAsiaTheme="minorEastAsia" w:hAnsiTheme="minorHAnsi" w:cstheme="minorBidi"/>
              <w:noProof/>
              <w:sz w:val="22"/>
              <w:szCs w:val="22"/>
            </w:rPr>
          </w:pPr>
          <w:hyperlink w:anchor="_Toc528561793" w:history="1">
            <w:r w:rsidR="003454B4" w:rsidRPr="005D7B0C">
              <w:rPr>
                <w:rStyle w:val="Hypertextovprepojenie"/>
                <w:noProof/>
              </w:rPr>
              <w:t xml:space="preserve">3.2.2 </w:t>
            </w:r>
            <w:r w:rsidR="003454B4" w:rsidRPr="005D7B0C">
              <w:rPr>
                <w:rStyle w:val="Hypertextovprepojenie"/>
                <w:rFonts w:eastAsia="Calibri"/>
                <w:noProof/>
              </w:rPr>
              <w:t>Nefinančná analýza prijímateľa</w:t>
            </w:r>
            <w:r w:rsidR="003454B4">
              <w:rPr>
                <w:noProof/>
                <w:webHidden/>
              </w:rPr>
              <w:tab/>
            </w:r>
            <w:r w:rsidR="003454B4">
              <w:rPr>
                <w:noProof/>
                <w:webHidden/>
              </w:rPr>
              <w:fldChar w:fldCharType="begin"/>
            </w:r>
            <w:r w:rsidR="003454B4">
              <w:rPr>
                <w:noProof/>
                <w:webHidden/>
              </w:rPr>
              <w:instrText xml:space="preserve"> PAGEREF _Toc528561793 \h </w:instrText>
            </w:r>
            <w:r w:rsidR="003454B4">
              <w:rPr>
                <w:noProof/>
                <w:webHidden/>
              </w:rPr>
            </w:r>
            <w:r w:rsidR="003454B4">
              <w:rPr>
                <w:noProof/>
                <w:webHidden/>
              </w:rPr>
              <w:fldChar w:fldCharType="separate"/>
            </w:r>
            <w:r w:rsidR="003454B4">
              <w:rPr>
                <w:noProof/>
                <w:webHidden/>
              </w:rPr>
              <w:t>27</w:t>
            </w:r>
            <w:r w:rsidR="003454B4">
              <w:rPr>
                <w:noProof/>
                <w:webHidden/>
              </w:rPr>
              <w:fldChar w:fldCharType="end"/>
            </w:r>
          </w:hyperlink>
        </w:p>
        <w:p w14:paraId="0BC4EE4E" w14:textId="02D8B101" w:rsidR="003454B4" w:rsidRDefault="007973A5">
          <w:pPr>
            <w:pStyle w:val="Obsah3"/>
            <w:tabs>
              <w:tab w:val="right" w:leader="dot" w:pos="9062"/>
            </w:tabs>
            <w:rPr>
              <w:rFonts w:asciiTheme="minorHAnsi" w:eastAsiaTheme="minorEastAsia" w:hAnsiTheme="minorHAnsi" w:cstheme="minorBidi"/>
              <w:noProof/>
              <w:sz w:val="22"/>
              <w:szCs w:val="22"/>
            </w:rPr>
          </w:pPr>
          <w:hyperlink w:anchor="_Toc528561794" w:history="1">
            <w:r w:rsidR="003454B4" w:rsidRPr="005D7B0C">
              <w:rPr>
                <w:rStyle w:val="Hypertextovprepojenie"/>
                <w:rFonts w:eastAsia="Calibri"/>
                <w:noProof/>
              </w:rPr>
              <w:t>3.3 Dĺžka trvania realizácie projektu a výška poskytovaného príspevku</w:t>
            </w:r>
            <w:r w:rsidR="003454B4">
              <w:rPr>
                <w:noProof/>
                <w:webHidden/>
              </w:rPr>
              <w:tab/>
            </w:r>
            <w:r w:rsidR="003454B4">
              <w:rPr>
                <w:noProof/>
                <w:webHidden/>
              </w:rPr>
              <w:fldChar w:fldCharType="begin"/>
            </w:r>
            <w:r w:rsidR="003454B4">
              <w:rPr>
                <w:noProof/>
                <w:webHidden/>
              </w:rPr>
              <w:instrText xml:space="preserve"> PAGEREF _Toc528561794 \h </w:instrText>
            </w:r>
            <w:r w:rsidR="003454B4">
              <w:rPr>
                <w:noProof/>
                <w:webHidden/>
              </w:rPr>
            </w:r>
            <w:r w:rsidR="003454B4">
              <w:rPr>
                <w:noProof/>
                <w:webHidden/>
              </w:rPr>
              <w:fldChar w:fldCharType="separate"/>
            </w:r>
            <w:r w:rsidR="003454B4">
              <w:rPr>
                <w:noProof/>
                <w:webHidden/>
              </w:rPr>
              <w:t>27</w:t>
            </w:r>
            <w:r w:rsidR="003454B4">
              <w:rPr>
                <w:noProof/>
                <w:webHidden/>
              </w:rPr>
              <w:fldChar w:fldCharType="end"/>
            </w:r>
          </w:hyperlink>
        </w:p>
        <w:p w14:paraId="1CF6D16C" w14:textId="3C8813FB" w:rsidR="003454B4" w:rsidRDefault="007973A5">
          <w:pPr>
            <w:pStyle w:val="Obsah2"/>
            <w:tabs>
              <w:tab w:val="right" w:leader="dot" w:pos="9062"/>
            </w:tabs>
            <w:rPr>
              <w:rFonts w:asciiTheme="minorHAnsi" w:eastAsiaTheme="minorEastAsia" w:hAnsiTheme="minorHAnsi" w:cstheme="minorBidi"/>
              <w:noProof/>
              <w:sz w:val="22"/>
              <w:szCs w:val="22"/>
            </w:rPr>
          </w:pPr>
          <w:hyperlink w:anchor="_Toc528561795" w:history="1">
            <w:r w:rsidR="003454B4" w:rsidRPr="005D7B0C">
              <w:rPr>
                <w:rStyle w:val="Hypertextovprepojenie"/>
                <w:rFonts w:eastAsia="Calibri"/>
                <w:noProof/>
              </w:rPr>
              <w:t>4 Záver</w:t>
            </w:r>
            <w:r w:rsidR="003454B4">
              <w:rPr>
                <w:noProof/>
                <w:webHidden/>
              </w:rPr>
              <w:tab/>
            </w:r>
            <w:r w:rsidR="003454B4">
              <w:rPr>
                <w:noProof/>
                <w:webHidden/>
              </w:rPr>
              <w:fldChar w:fldCharType="begin"/>
            </w:r>
            <w:r w:rsidR="003454B4">
              <w:rPr>
                <w:noProof/>
                <w:webHidden/>
              </w:rPr>
              <w:instrText xml:space="preserve"> PAGEREF _Toc528561795 \h </w:instrText>
            </w:r>
            <w:r w:rsidR="003454B4">
              <w:rPr>
                <w:noProof/>
                <w:webHidden/>
              </w:rPr>
            </w:r>
            <w:r w:rsidR="003454B4">
              <w:rPr>
                <w:noProof/>
                <w:webHidden/>
              </w:rPr>
              <w:fldChar w:fldCharType="separate"/>
            </w:r>
            <w:r w:rsidR="003454B4">
              <w:rPr>
                <w:noProof/>
                <w:webHidden/>
              </w:rPr>
              <w:t>28</w:t>
            </w:r>
            <w:r w:rsidR="003454B4">
              <w:rPr>
                <w:noProof/>
                <w:webHidden/>
              </w:rPr>
              <w:fldChar w:fldCharType="end"/>
            </w:r>
          </w:hyperlink>
        </w:p>
        <w:p w14:paraId="71CD7D1C" w14:textId="26C04753" w:rsidR="001B6F8E" w:rsidRDefault="001B6F8E" w:rsidP="001B6F8E">
          <w:r>
            <w:fldChar w:fldCharType="end"/>
          </w:r>
        </w:p>
      </w:sdtContent>
    </w:sdt>
    <w:p w14:paraId="73458E55" w14:textId="77777777" w:rsidR="004308B5" w:rsidRPr="00C74C50" w:rsidRDefault="004308B5" w:rsidP="00C74C50">
      <w:pPr>
        <w:pStyle w:val="MPCKO1"/>
        <w:pBdr>
          <w:bottom w:val="single" w:sz="8" w:space="4" w:color="4F81BD" w:themeColor="accent1"/>
        </w:pBdr>
        <w:rPr>
          <w:rFonts w:eastAsiaTheme="majorEastAsia" w:cstheme="majorBidi"/>
          <w:b w:val="0"/>
          <w:color w:val="365F91" w:themeColor="accent1" w:themeShade="BF"/>
        </w:rPr>
      </w:pPr>
      <w:bookmarkStart w:id="1" w:name="_Toc513644646"/>
      <w:bookmarkStart w:id="2" w:name="_Toc528561764"/>
      <w:r w:rsidRPr="00C74C50">
        <w:rPr>
          <w:rFonts w:eastAsiaTheme="majorEastAsia" w:cstheme="majorBidi"/>
          <w:color w:val="365F91" w:themeColor="accent1" w:themeShade="BF"/>
        </w:rPr>
        <w:t>Z</w:t>
      </w:r>
      <w:r w:rsidR="005B0BFE">
        <w:rPr>
          <w:rFonts w:eastAsiaTheme="majorEastAsia" w:cstheme="majorBidi"/>
          <w:color w:val="365F91" w:themeColor="accent1" w:themeShade="BF"/>
        </w:rPr>
        <w:t>oznam skratiek</w:t>
      </w:r>
      <w:bookmarkEnd w:id="1"/>
      <w:bookmarkEnd w:id="2"/>
    </w:p>
    <w:p w14:paraId="4E725A20" w14:textId="77777777" w:rsidR="004308B5" w:rsidRPr="00BB2C27" w:rsidRDefault="004308B5" w:rsidP="006E6EB6">
      <w:pPr>
        <w:tabs>
          <w:tab w:val="left" w:pos="1134"/>
        </w:tabs>
        <w:spacing w:before="120" w:after="120"/>
        <w:jc w:val="both"/>
      </w:pPr>
      <w:r w:rsidRPr="00BB2C27">
        <w:t>RO</w:t>
      </w:r>
      <w:r w:rsidRPr="00BB2C27">
        <w:tab/>
        <w:t>riadiaci orgán</w:t>
      </w:r>
    </w:p>
    <w:p w14:paraId="13F85239" w14:textId="43C437B9" w:rsidR="004308B5" w:rsidRPr="00BB2C27" w:rsidRDefault="004308B5" w:rsidP="006E6EB6">
      <w:pPr>
        <w:tabs>
          <w:tab w:val="left" w:pos="1134"/>
        </w:tabs>
        <w:spacing w:before="120" w:after="120"/>
        <w:jc w:val="both"/>
      </w:pPr>
      <w:r w:rsidRPr="00BB2C27">
        <w:t>SO</w:t>
      </w:r>
      <w:r w:rsidRPr="00BB2C27">
        <w:tab/>
        <w:t>sprostredkovateľský orgán</w:t>
      </w:r>
    </w:p>
    <w:p w14:paraId="49EC1FF6" w14:textId="77777777" w:rsidR="004308B5" w:rsidRDefault="004308B5" w:rsidP="006E6EB6">
      <w:pPr>
        <w:tabs>
          <w:tab w:val="left" w:pos="1134"/>
        </w:tabs>
        <w:spacing w:before="120" w:after="120"/>
        <w:jc w:val="both"/>
      </w:pPr>
      <w:r w:rsidRPr="00BB2C27">
        <w:t>EŠIF</w:t>
      </w:r>
      <w:r w:rsidRPr="00BB2C27">
        <w:tab/>
      </w:r>
      <w:r w:rsidR="00D950FB" w:rsidRPr="002639E5">
        <w:t>európske štrukturálne a investičné fondy</w:t>
      </w:r>
      <w:r w:rsidR="00D950FB" w:rsidRPr="00BB2C27" w:rsidDel="00D950FB">
        <w:t xml:space="preserve"> </w:t>
      </w:r>
    </w:p>
    <w:p w14:paraId="0292FABC" w14:textId="77777777" w:rsidR="004308B5" w:rsidRDefault="004308B5" w:rsidP="006E6EB6">
      <w:pPr>
        <w:tabs>
          <w:tab w:val="left" w:pos="1134"/>
        </w:tabs>
        <w:spacing w:before="120" w:after="120"/>
        <w:jc w:val="both"/>
      </w:pPr>
      <w:r>
        <w:t>NFP</w:t>
      </w:r>
      <w:r>
        <w:tab/>
        <w:t>nenávratný finančný príspevok</w:t>
      </w:r>
    </w:p>
    <w:p w14:paraId="5BA9B405" w14:textId="77777777" w:rsidR="004308B5" w:rsidRDefault="004308B5" w:rsidP="006E6EB6">
      <w:pPr>
        <w:tabs>
          <w:tab w:val="left" w:pos="1134"/>
        </w:tabs>
        <w:spacing w:before="120" w:after="120"/>
        <w:jc w:val="both"/>
      </w:pPr>
      <w:r>
        <w:t>PO</w:t>
      </w:r>
      <w:r>
        <w:tab/>
        <w:t>programové obdobie</w:t>
      </w:r>
    </w:p>
    <w:p w14:paraId="186C06BA" w14:textId="77777777" w:rsidR="004308B5" w:rsidRDefault="004308B5" w:rsidP="006E6EB6">
      <w:pPr>
        <w:tabs>
          <w:tab w:val="left" w:pos="1134"/>
        </w:tabs>
        <w:spacing w:before="120" w:after="120"/>
        <w:jc w:val="both"/>
      </w:pPr>
      <w:r>
        <w:t>VÚC</w:t>
      </w:r>
      <w:r>
        <w:tab/>
        <w:t>vyšší územný celok</w:t>
      </w:r>
    </w:p>
    <w:p w14:paraId="034ACF10" w14:textId="5D068F3D" w:rsidR="004308B5" w:rsidRDefault="004308B5" w:rsidP="006E6EB6">
      <w:pPr>
        <w:tabs>
          <w:tab w:val="left" w:pos="1134"/>
        </w:tabs>
        <w:spacing w:before="120" w:after="120"/>
        <w:ind w:left="1134" w:hanging="1134"/>
        <w:jc w:val="both"/>
      </w:pPr>
      <w:r w:rsidRPr="00BB2C27">
        <w:t>ZoPP</w:t>
      </w:r>
      <w:r>
        <w:tab/>
      </w:r>
      <w:r w:rsidRPr="00BB2C27">
        <w:t>zákon č. 292/2014 Z.z. o príspevku poskytovanom z</w:t>
      </w:r>
      <w:r w:rsidR="00266F5E">
        <w:t>  európskych štrukturálnych a investičných fondov</w:t>
      </w:r>
      <w:r w:rsidR="006E6EB6">
        <w:t xml:space="preserve"> a o zmene a doplnení niektorých zákonov v znení neskorších predpisov</w:t>
      </w:r>
    </w:p>
    <w:p w14:paraId="67F642D8" w14:textId="719AA49A" w:rsidR="004308B5" w:rsidRDefault="004308B5" w:rsidP="006E6EB6">
      <w:pPr>
        <w:tabs>
          <w:tab w:val="left" w:pos="1134"/>
        </w:tabs>
        <w:spacing w:before="120" w:after="120"/>
        <w:jc w:val="both"/>
      </w:pPr>
      <w:r>
        <w:t>ObčZ</w:t>
      </w:r>
      <w:r>
        <w:tab/>
      </w:r>
      <w:r w:rsidRPr="00BB2C27">
        <w:t>zákon č. 40/1964 Zb. Občiansky zákonník</w:t>
      </w:r>
      <w:r w:rsidR="006E6EB6">
        <w:t xml:space="preserve"> v znení neskorších predpisov</w:t>
      </w:r>
    </w:p>
    <w:p w14:paraId="6D6F54D9" w14:textId="5E3BB9C0" w:rsidR="004308B5" w:rsidRDefault="004308B5" w:rsidP="006E6EB6">
      <w:pPr>
        <w:tabs>
          <w:tab w:val="left" w:pos="1134"/>
        </w:tabs>
        <w:spacing w:before="120" w:after="120"/>
        <w:jc w:val="both"/>
      </w:pPr>
      <w:r>
        <w:t>ObchZ</w:t>
      </w:r>
      <w:r>
        <w:tab/>
      </w:r>
      <w:r w:rsidRPr="00BB2C27">
        <w:t>zákon č. 513/1991 Zb. Obchodný zákonník</w:t>
      </w:r>
      <w:r w:rsidR="006E6EB6">
        <w:t xml:space="preserve"> v znení neskorších predpisov</w:t>
      </w:r>
    </w:p>
    <w:p w14:paraId="63170DC1" w14:textId="63E515B7" w:rsidR="004308B5" w:rsidRDefault="004308B5" w:rsidP="006E6EB6">
      <w:pPr>
        <w:tabs>
          <w:tab w:val="left" w:pos="1134"/>
        </w:tabs>
        <w:spacing w:before="120" w:after="120"/>
        <w:jc w:val="both"/>
      </w:pPr>
      <w:r>
        <w:t>ZCP</w:t>
      </w:r>
      <w:r>
        <w:tab/>
      </w:r>
      <w:r w:rsidRPr="00BB2C27">
        <w:t>zákon č. 566/2001 Z.z. o cenných papieroc</w:t>
      </w:r>
      <w:r>
        <w:t>h</w:t>
      </w:r>
      <w:r w:rsidR="006E6EB6">
        <w:t xml:space="preserve"> v znení neskorších predpisov</w:t>
      </w:r>
    </w:p>
    <w:p w14:paraId="067787F3" w14:textId="41F1EC5D" w:rsidR="002968C0" w:rsidRDefault="002968C0" w:rsidP="006E6EB6">
      <w:pPr>
        <w:tabs>
          <w:tab w:val="left" w:pos="1134"/>
        </w:tabs>
        <w:spacing w:before="120" w:after="120"/>
        <w:ind w:left="1134" w:hanging="1134"/>
        <w:jc w:val="both"/>
      </w:pPr>
      <w:r>
        <w:t>ZP</w:t>
      </w:r>
      <w:r>
        <w:tab/>
      </w:r>
      <w:r w:rsidR="004465BD">
        <w:t xml:space="preserve">spolu </w:t>
      </w:r>
      <w:r>
        <w:t>zabezpečovací prostriedok</w:t>
      </w:r>
      <w:r w:rsidR="00446A27">
        <w:t xml:space="preserve"> a zabezpečovací postup</w:t>
      </w:r>
      <w:r w:rsidR="004465BD">
        <w:t xml:space="preserve"> ak sa v texte tohto metodického pokynu neuvádza samostatne „zabezpečovací prostriedok“ a „zabezpečovací postup“ </w:t>
      </w:r>
    </w:p>
    <w:p w14:paraId="32A718CB" w14:textId="77777777" w:rsidR="004308B5" w:rsidRDefault="004308B5" w:rsidP="006E6EB6">
      <w:pPr>
        <w:tabs>
          <w:tab w:val="left" w:pos="1134"/>
        </w:tabs>
        <w:spacing w:before="120" w:after="120"/>
        <w:jc w:val="both"/>
      </w:pPr>
      <w:r>
        <w:t>VZP</w:t>
      </w:r>
      <w:r>
        <w:tab/>
        <w:t>všeobecné zmluvné podmienky</w:t>
      </w:r>
    </w:p>
    <w:p w14:paraId="4F6F0155" w14:textId="77777777" w:rsidR="004308B5" w:rsidRPr="00BB2C27" w:rsidRDefault="004308B5" w:rsidP="006E6EB6">
      <w:pPr>
        <w:tabs>
          <w:tab w:val="left" w:pos="1134"/>
        </w:tabs>
        <w:spacing w:before="120" w:after="120"/>
        <w:jc w:val="both"/>
      </w:pPr>
      <w:r>
        <w:t>ZPP</w:t>
      </w:r>
      <w:r>
        <w:tab/>
      </w:r>
      <w:r w:rsidRPr="007B313D">
        <w:t>zabezpečovací prevod práva</w:t>
      </w:r>
    </w:p>
    <w:p w14:paraId="7092EEB2" w14:textId="77777777" w:rsidR="004308B5" w:rsidRPr="00BB2C27" w:rsidRDefault="004308B5" w:rsidP="006E6EB6">
      <w:pPr>
        <w:tabs>
          <w:tab w:val="left" w:pos="1134"/>
        </w:tabs>
        <w:spacing w:before="120" w:after="120"/>
        <w:jc w:val="both"/>
      </w:pPr>
      <w:r>
        <w:t>ZPPohľ</w:t>
      </w:r>
      <w:r>
        <w:tab/>
      </w:r>
      <w:r w:rsidRPr="007B313D">
        <w:t xml:space="preserve">zabezpečovací prevod </w:t>
      </w:r>
      <w:r>
        <w:t>pohľadávky</w:t>
      </w:r>
    </w:p>
    <w:p w14:paraId="4FDC142E" w14:textId="77777777" w:rsidR="00261D27" w:rsidRPr="00C74C50" w:rsidRDefault="00B151F4" w:rsidP="00C74C50">
      <w:pPr>
        <w:pStyle w:val="MPCKO1"/>
        <w:pBdr>
          <w:bottom w:val="single" w:sz="8" w:space="4" w:color="4F81BD" w:themeColor="accent1"/>
        </w:pBdr>
        <w:rPr>
          <w:rFonts w:eastAsiaTheme="majorEastAsia" w:cstheme="majorBidi"/>
          <w:b w:val="0"/>
          <w:color w:val="365F91" w:themeColor="accent1" w:themeShade="BF"/>
        </w:rPr>
      </w:pPr>
      <w:bookmarkStart w:id="3" w:name="_Toc513644647"/>
      <w:bookmarkStart w:id="4" w:name="_Toc528561765"/>
      <w:r>
        <w:rPr>
          <w:rFonts w:eastAsiaTheme="majorEastAsia" w:cstheme="majorBidi"/>
          <w:color w:val="365F91" w:themeColor="accent1" w:themeShade="BF"/>
        </w:rPr>
        <w:t xml:space="preserve">1 </w:t>
      </w:r>
      <w:r w:rsidRPr="001B6F8E">
        <w:rPr>
          <w:rFonts w:eastAsiaTheme="majorEastAsia" w:cstheme="majorBidi"/>
          <w:color w:val="365F91" w:themeColor="accent1" w:themeShade="BF"/>
        </w:rPr>
        <w:t>Úvod</w:t>
      </w:r>
      <w:bookmarkEnd w:id="3"/>
      <w:bookmarkEnd w:id="4"/>
    </w:p>
    <w:p w14:paraId="48FF09BE" w14:textId="1F2D21A4" w:rsidR="00261D27" w:rsidRDefault="00261D27" w:rsidP="00C74C50">
      <w:pPr>
        <w:pStyle w:val="SRKNorm"/>
        <w:numPr>
          <w:ilvl w:val="0"/>
          <w:numId w:val="40"/>
        </w:numPr>
        <w:spacing w:before="120" w:after="120"/>
        <w:ind w:left="426" w:hanging="426"/>
        <w:contextualSpacing w:val="0"/>
      </w:pPr>
      <w:r>
        <w:t>Cieľom m</w:t>
      </w:r>
      <w:r w:rsidRPr="009B2559">
        <w:t xml:space="preserve">etodického </w:t>
      </w:r>
      <w:r>
        <w:t>pokynu k zabezpečeniu pohľadávky</w:t>
      </w:r>
      <w:r w:rsidRPr="009B2559">
        <w:t>, resp. pohľadávok (</w:t>
      </w:r>
      <w:r w:rsidR="00E72283">
        <w:t>ďalej len ,,</w:t>
      </w:r>
      <w:r w:rsidRPr="009B2559">
        <w:t>metodický pokyn</w:t>
      </w:r>
      <w:r w:rsidR="00E72283">
        <w:t>“</w:t>
      </w:r>
      <w:r w:rsidRPr="009B2559">
        <w:t xml:space="preserve">) je poskytnúť </w:t>
      </w:r>
      <w:r w:rsidR="004465BD">
        <w:t xml:space="preserve">RO, </w:t>
      </w:r>
      <w:r w:rsidRPr="009B2559">
        <w:t xml:space="preserve"> prípadne </w:t>
      </w:r>
      <w:r w:rsidR="004465BD">
        <w:t xml:space="preserve">SO, </w:t>
      </w:r>
      <w:r w:rsidRPr="009B2559">
        <w:t>rozhodovaciu základňu pre</w:t>
      </w:r>
      <w:r w:rsidR="00FC224F">
        <w:t> </w:t>
      </w:r>
      <w:r w:rsidRPr="009B2559">
        <w:t xml:space="preserve">výber vhodného zabezpečovacieho prostriedku </w:t>
      </w:r>
      <w:r w:rsidR="005F0A9A">
        <w:t>alebo postupu zabezpečenia pohľadávky RO</w:t>
      </w:r>
      <w:r w:rsidR="004465BD">
        <w:t>,</w:t>
      </w:r>
      <w:r w:rsidR="005F0A9A">
        <w:t xml:space="preserve"> </w:t>
      </w:r>
      <w:r w:rsidRPr="009B2559">
        <w:t xml:space="preserve"> vzhľadom na jednotlivé </w:t>
      </w:r>
      <w:r w:rsidR="005F0A9A" w:rsidRPr="009B2559">
        <w:t>kritéri</w:t>
      </w:r>
      <w:r w:rsidR="005F0A9A">
        <w:t>á</w:t>
      </w:r>
      <w:r w:rsidR="005F0A9A" w:rsidRPr="009B2559">
        <w:t xml:space="preserve"> </w:t>
      </w:r>
      <w:r w:rsidRPr="009B2559">
        <w:t>a identifikované faktory, ktoré vstupujú do</w:t>
      </w:r>
      <w:r w:rsidR="001E7C98">
        <w:t> </w:t>
      </w:r>
      <w:r w:rsidRPr="009B2559">
        <w:t>rozhodovacieho procesu voľby konkrétneho typu ZP</w:t>
      </w:r>
      <w:r w:rsidR="005F0A9A">
        <w:t xml:space="preserve"> tak, aby RO bol schopný preukázať súlad svojho postupu so zásadou riadneho finančného hospodárenia</w:t>
      </w:r>
      <w:r w:rsidRPr="009B2559">
        <w:t xml:space="preserve">. </w:t>
      </w:r>
    </w:p>
    <w:p w14:paraId="7B25A07A" w14:textId="0D582771" w:rsidR="00261D27" w:rsidRPr="009B2559" w:rsidRDefault="00021C55" w:rsidP="00C74C50">
      <w:pPr>
        <w:pStyle w:val="SRKNorm"/>
        <w:numPr>
          <w:ilvl w:val="0"/>
          <w:numId w:val="40"/>
        </w:numPr>
        <w:spacing w:before="120" w:after="120"/>
        <w:ind w:left="426" w:hanging="426"/>
        <w:contextualSpacing w:val="0"/>
      </w:pPr>
      <w:r w:rsidRPr="00196D52">
        <w:rPr>
          <w:lang w:eastAsia="en-GB"/>
        </w:rPr>
        <w:t xml:space="preserve">V prípade </w:t>
      </w:r>
      <w:r w:rsidRPr="00E02906">
        <w:rPr>
          <w:lang w:eastAsia="en-GB"/>
        </w:rPr>
        <w:t>písomného poverenia SO vykonávaním časti úloh RO</w:t>
      </w:r>
      <w:r w:rsidRPr="00E02906" w:rsidDel="00E02906">
        <w:rPr>
          <w:lang w:eastAsia="en-GB"/>
        </w:rPr>
        <w:t xml:space="preserve"> </w:t>
      </w:r>
      <w:r>
        <w:rPr>
          <w:lang w:eastAsia="en-GB"/>
        </w:rPr>
        <w:t xml:space="preserve">sa postup upravený v tomto metodickom pokyne vzťahuje rovnako na </w:t>
      </w:r>
      <w:r w:rsidRPr="00196D52">
        <w:rPr>
          <w:lang w:eastAsia="en-GB"/>
        </w:rPr>
        <w:t>SO v rozsahu danom Zmluvou o vykonávaní časti úloh riadiaceho orgánu sprostredkovateľským orgánom</w:t>
      </w:r>
      <w:r w:rsidR="004465BD">
        <w:rPr>
          <w:lang w:eastAsia="en-GB"/>
        </w:rPr>
        <w:t>.</w:t>
      </w:r>
    </w:p>
    <w:p w14:paraId="6D8A5C15" w14:textId="128B446A" w:rsidR="00261D27" w:rsidRPr="009B2559" w:rsidRDefault="002F10CF" w:rsidP="00C74C50">
      <w:pPr>
        <w:pStyle w:val="SRKNorm"/>
        <w:numPr>
          <w:ilvl w:val="0"/>
          <w:numId w:val="40"/>
        </w:numPr>
        <w:spacing w:before="120" w:after="120"/>
        <w:ind w:left="426" w:hanging="426"/>
        <w:contextualSpacing w:val="0"/>
      </w:pPr>
      <w:r>
        <w:t>Metodický</w:t>
      </w:r>
      <w:r w:rsidR="00261D27" w:rsidRPr="009B2559">
        <w:t xml:space="preserve"> pokyn </w:t>
      </w:r>
      <w:r>
        <w:t>predstavuje</w:t>
      </w:r>
      <w:r w:rsidRPr="009B2559">
        <w:t xml:space="preserve"> </w:t>
      </w:r>
      <w:r w:rsidR="00261D27" w:rsidRPr="009B2559">
        <w:t xml:space="preserve">návod </w:t>
      </w:r>
      <w:r w:rsidR="00261D27">
        <w:t>na výber</w:t>
      </w:r>
      <w:r w:rsidR="00261D27" w:rsidRPr="009B2559">
        <w:t xml:space="preserve"> najvhodnejšieho ZP</w:t>
      </w:r>
      <w:r w:rsidR="00261D27">
        <w:t>,</w:t>
      </w:r>
      <w:r w:rsidR="00261D27" w:rsidRPr="009B2559">
        <w:t xml:space="preserve"> </w:t>
      </w:r>
      <w:r>
        <w:t>prípadne</w:t>
      </w:r>
      <w:r w:rsidR="00261D27" w:rsidRPr="009B2559">
        <w:t xml:space="preserve"> </w:t>
      </w:r>
      <w:r>
        <w:t>voľbu</w:t>
      </w:r>
      <w:r w:rsidRPr="009B2559">
        <w:t xml:space="preserve"> </w:t>
      </w:r>
      <w:r w:rsidR="00261D27" w:rsidRPr="009B2559">
        <w:t xml:space="preserve">najvhodnejšej kombinácie ZP v nadväznosti na </w:t>
      </w:r>
      <w:r>
        <w:t>S</w:t>
      </w:r>
      <w:r w:rsidR="00261D27" w:rsidRPr="009B2559">
        <w:t xml:space="preserve">ystém riadenia európskych štrukturálnych a investičných fondov </w:t>
      </w:r>
      <w:r>
        <w:t xml:space="preserve">na programové obdobie 2014 – 2020 </w:t>
      </w:r>
      <w:r w:rsidR="00261D27" w:rsidRPr="009B2559">
        <w:t>(</w:t>
      </w:r>
      <w:r>
        <w:t xml:space="preserve">ďalej len ,,Systém riadenia </w:t>
      </w:r>
      <w:r w:rsidR="00261D27" w:rsidRPr="009B2559">
        <w:t>EŠIF</w:t>
      </w:r>
      <w:r>
        <w:t>“</w:t>
      </w:r>
      <w:r w:rsidR="00261D27" w:rsidRPr="009B2559">
        <w:t xml:space="preserve">) pri poskytovaní </w:t>
      </w:r>
      <w:r w:rsidR="004465BD">
        <w:t xml:space="preserve">NFP </w:t>
      </w:r>
      <w:r w:rsidR="00261D27" w:rsidRPr="009B2559">
        <w:t xml:space="preserve"> v </w:t>
      </w:r>
      <w:r w:rsidR="00261D27">
        <w:t xml:space="preserve">programovom období 2014 – 2020 a </w:t>
      </w:r>
      <w:r w:rsidR="006E6EB6">
        <w:t xml:space="preserve"> ZoPP</w:t>
      </w:r>
      <w:r w:rsidR="00261D27" w:rsidRPr="009B2559">
        <w:t>.</w:t>
      </w:r>
    </w:p>
    <w:p w14:paraId="6FFB83E4" w14:textId="77777777" w:rsidR="00261D27" w:rsidRPr="009B2559" w:rsidRDefault="00261D27" w:rsidP="00C74C50">
      <w:pPr>
        <w:pStyle w:val="Default"/>
        <w:numPr>
          <w:ilvl w:val="0"/>
          <w:numId w:val="40"/>
        </w:numPr>
        <w:spacing w:before="120" w:after="120"/>
        <w:ind w:left="426" w:hanging="426"/>
        <w:jc w:val="both"/>
        <w:rPr>
          <w:rFonts w:eastAsia="Times New Roman"/>
          <w:color w:val="auto"/>
          <w:lang w:eastAsia="sk-SK"/>
        </w:rPr>
      </w:pPr>
      <w:r w:rsidRPr="009B2559">
        <w:rPr>
          <w:rFonts w:eastAsia="Times New Roman"/>
          <w:color w:val="auto"/>
          <w:lang w:eastAsia="sk-SK"/>
        </w:rPr>
        <w:lastRenderedPageBreak/>
        <w:t xml:space="preserve">Účelom metodického pokynu je efektívne zabezpečenie pohľadávky </w:t>
      </w:r>
      <w:r w:rsidR="002F10CF">
        <w:rPr>
          <w:rFonts w:eastAsia="Times New Roman"/>
          <w:color w:val="auto"/>
          <w:lang w:eastAsia="sk-SK"/>
        </w:rPr>
        <w:t>RO</w:t>
      </w:r>
      <w:r w:rsidR="002F10CF" w:rsidRPr="009B2559">
        <w:rPr>
          <w:rFonts w:eastAsia="Times New Roman"/>
          <w:color w:val="auto"/>
          <w:lang w:eastAsia="sk-SK"/>
        </w:rPr>
        <w:t xml:space="preserve"> </w:t>
      </w:r>
      <w:r w:rsidRPr="009B2559">
        <w:rPr>
          <w:rFonts w:eastAsia="Times New Roman"/>
          <w:color w:val="auto"/>
          <w:lang w:eastAsia="sk-SK"/>
        </w:rPr>
        <w:t xml:space="preserve">vo vzťahu k prijímateľom NFP a to najmä na základe posúdenia charakteru výstupov </w:t>
      </w:r>
      <w:r w:rsidR="002F10CF">
        <w:rPr>
          <w:rFonts w:eastAsia="Times New Roman"/>
          <w:color w:val="auto"/>
          <w:lang w:eastAsia="sk-SK"/>
        </w:rPr>
        <w:t>projektu</w:t>
      </w:r>
      <w:r w:rsidRPr="009B2559">
        <w:rPr>
          <w:rFonts w:eastAsia="Times New Roman"/>
          <w:color w:val="auto"/>
          <w:lang w:eastAsia="sk-SK"/>
        </w:rPr>
        <w:t>, analýz</w:t>
      </w:r>
      <w:r w:rsidR="002F10CF">
        <w:rPr>
          <w:rFonts w:eastAsia="Times New Roman"/>
          <w:color w:val="auto"/>
          <w:lang w:eastAsia="sk-SK"/>
        </w:rPr>
        <w:t>y</w:t>
      </w:r>
      <w:r w:rsidRPr="009B2559">
        <w:rPr>
          <w:rFonts w:eastAsia="Times New Roman"/>
          <w:color w:val="auto"/>
          <w:lang w:eastAsia="sk-SK"/>
        </w:rPr>
        <w:t xml:space="preserve"> prijímateľov, dĺžky trvania realizácie projektu a výšky poskytovaného NFP. </w:t>
      </w:r>
    </w:p>
    <w:p w14:paraId="1EFFC22F" w14:textId="6A3DC12F" w:rsidR="00261D27" w:rsidRPr="009B2559" w:rsidRDefault="00261D27" w:rsidP="00C74C50">
      <w:pPr>
        <w:pStyle w:val="Odsekzoznamu"/>
        <w:numPr>
          <w:ilvl w:val="0"/>
          <w:numId w:val="40"/>
        </w:numPr>
        <w:spacing w:before="120" w:after="120"/>
        <w:ind w:left="426" w:hanging="426"/>
        <w:contextualSpacing w:val="0"/>
        <w:jc w:val="both"/>
      </w:pPr>
      <w:r w:rsidRPr="009B2559">
        <w:t xml:space="preserve">Potreba metodického pokynu vychádza z rozšírenia možnosti využitia ZP v zmysle </w:t>
      </w:r>
      <w:r w:rsidR="006E6EB6">
        <w:t xml:space="preserve"> ZoPP</w:t>
      </w:r>
      <w:r w:rsidRPr="009B2559">
        <w:t xml:space="preserve">, Zmluvy o poskytnutí </w:t>
      </w:r>
      <w:r w:rsidR="006E6EB6">
        <w:t xml:space="preserve"> NFP</w:t>
      </w:r>
      <w:r w:rsidRPr="009B2559">
        <w:t xml:space="preserve"> </w:t>
      </w:r>
      <w:r w:rsidR="002F10CF">
        <w:t>na</w:t>
      </w:r>
      <w:r w:rsidR="002F10CF" w:rsidRPr="009B2559">
        <w:t xml:space="preserve"> </w:t>
      </w:r>
      <w:r w:rsidRPr="009B2559">
        <w:t>PO 2014-2020</w:t>
      </w:r>
      <w:r w:rsidR="002F10CF">
        <w:t xml:space="preserve"> a jej príloh</w:t>
      </w:r>
      <w:r>
        <w:t>,</w:t>
      </w:r>
      <w:r w:rsidRPr="009B2559">
        <w:t xml:space="preserve"> </w:t>
      </w:r>
      <w:r>
        <w:t xml:space="preserve">a to v nadväznosti na </w:t>
      </w:r>
      <w:r w:rsidR="002F10CF">
        <w:t xml:space="preserve">legislatívne podmienky v </w:t>
      </w:r>
      <w:r w:rsidRPr="009B2559">
        <w:t>SR</w:t>
      </w:r>
      <w:r>
        <w:t>.</w:t>
      </w:r>
    </w:p>
    <w:p w14:paraId="54C93E65" w14:textId="77777777" w:rsidR="00261D27" w:rsidRPr="00FD5596" w:rsidRDefault="00261D27" w:rsidP="00C74C50">
      <w:pPr>
        <w:pStyle w:val="Odsekzoznamu"/>
        <w:numPr>
          <w:ilvl w:val="0"/>
          <w:numId w:val="40"/>
        </w:numPr>
        <w:spacing w:before="120" w:after="120"/>
        <w:ind w:left="426" w:hanging="426"/>
        <w:contextualSpacing w:val="0"/>
        <w:jc w:val="both"/>
      </w:pPr>
      <w:r w:rsidRPr="00021C55">
        <w:t>Metodický pokyn má odporúčací charakter</w:t>
      </w:r>
      <w:r w:rsidR="008D6C30" w:rsidRPr="00C74C50">
        <w:t>, pričom RO na jeho základe zanalyzuje rozsah využiteľnosti ZP v podmienkach konkrétneho OP</w:t>
      </w:r>
      <w:r w:rsidR="00021C55">
        <w:t xml:space="preserve"> za účelom zadefinovania podmienok uplatniteľnosti ZP (kapitola 3.3.3 Systému riadenia EŠIF, ods. 2).</w:t>
      </w:r>
      <w:r w:rsidR="008D6C30" w:rsidRPr="00C74C50">
        <w:t xml:space="preserve"> </w:t>
      </w:r>
    </w:p>
    <w:p w14:paraId="476B80CF" w14:textId="77777777" w:rsidR="00261D27" w:rsidRPr="009B2559" w:rsidRDefault="00C74C50" w:rsidP="00C74C50">
      <w:pPr>
        <w:pStyle w:val="MPCKO1"/>
        <w:rPr>
          <w:sz w:val="28"/>
          <w:szCs w:val="28"/>
        </w:rPr>
      </w:pPr>
      <w:bookmarkStart w:id="5" w:name="_Toc513644648"/>
      <w:bookmarkStart w:id="6" w:name="_Toc528561766"/>
      <w:r>
        <w:t>2</w:t>
      </w:r>
      <w:r w:rsidR="001B6F8E">
        <w:t xml:space="preserve"> Z</w:t>
      </w:r>
      <w:r w:rsidR="00B151F4">
        <w:t>abezpečovacie prostriedky</w:t>
      </w:r>
      <w:bookmarkEnd w:id="5"/>
      <w:bookmarkEnd w:id="6"/>
    </w:p>
    <w:p w14:paraId="0239500F" w14:textId="77777777" w:rsidR="00261D27" w:rsidRPr="009B2559" w:rsidRDefault="00C74C50" w:rsidP="00C74C50">
      <w:pPr>
        <w:pStyle w:val="MPCKO2"/>
      </w:pPr>
      <w:bookmarkStart w:id="7" w:name="_Toc513644649"/>
      <w:bookmarkStart w:id="8" w:name="_Toc528561767"/>
      <w:r>
        <w:t>2</w:t>
      </w:r>
      <w:r w:rsidR="00261D27" w:rsidRPr="009B2559">
        <w:t>.1 Záložné právo ako hlavný zabezpečovací prostriedok</w:t>
      </w:r>
      <w:bookmarkEnd w:id="7"/>
      <w:bookmarkEnd w:id="8"/>
    </w:p>
    <w:p w14:paraId="6BC0EE2B" w14:textId="0A2065B8" w:rsidR="00261D27" w:rsidRPr="009B2559" w:rsidRDefault="00261D27" w:rsidP="00C74C50">
      <w:pPr>
        <w:pStyle w:val="Odsekzoznamu"/>
        <w:numPr>
          <w:ilvl w:val="0"/>
          <w:numId w:val="50"/>
        </w:numPr>
        <w:spacing w:before="120" w:after="120"/>
        <w:ind w:left="425" w:hanging="425"/>
        <w:contextualSpacing w:val="0"/>
        <w:jc w:val="both"/>
      </w:pPr>
      <w:r w:rsidRPr="009B2559">
        <w:t>Záložné právo je jeden z najefektívnejších a v praxi najvyužívanejších</w:t>
      </w:r>
      <w:r>
        <w:t xml:space="preserve"> zabezpečovacích prostriedkov po</w:t>
      </w:r>
      <w:r w:rsidRPr="009B2559">
        <w:t>užívaný pri zabezpečovaní pohľadávok vznikajúcich v </w:t>
      </w:r>
      <w:r w:rsidR="00C74C50" w:rsidRPr="009B2559">
        <w:t>súvislosti</w:t>
      </w:r>
      <w:r w:rsidR="00C4771A">
        <w:t> </w:t>
      </w:r>
      <w:r w:rsidR="00740758">
        <w:t>s</w:t>
      </w:r>
      <w:r w:rsidR="001E7C98">
        <w:t> </w:t>
      </w:r>
      <w:r w:rsidR="00C4771A">
        <w:t>poskytovaním príspevkov z fondov EÚ</w:t>
      </w:r>
      <w:r w:rsidRPr="009B2559">
        <w:t xml:space="preserve">. Samotný </w:t>
      </w:r>
      <w:r w:rsidR="006E6EB6">
        <w:t>ZoPP</w:t>
      </w:r>
      <w:r w:rsidRPr="009B2559">
        <w:t xml:space="preserve"> výslovne ustanovuje oprávnenie </w:t>
      </w:r>
      <w:r w:rsidR="00C4771A">
        <w:t>RO</w:t>
      </w:r>
      <w:r w:rsidRPr="009B2559">
        <w:t xml:space="preserve"> dohodnúť s prijímateľom prí</w:t>
      </w:r>
      <w:r>
        <w:t>spevku zriadenie záložného práva</w:t>
      </w:r>
      <w:r w:rsidRPr="009B2559">
        <w:t xml:space="preserve"> na účely zabezpečenia pohľadávky z príspevku alebo pohľadávky z rozhodnutia (§ 34 ods. 1 </w:t>
      </w:r>
      <w:r w:rsidR="006E6EB6">
        <w:t>ZoPP</w:t>
      </w:r>
      <w:r w:rsidRPr="009B2559">
        <w:t xml:space="preserve">). </w:t>
      </w:r>
    </w:p>
    <w:p w14:paraId="637DD398" w14:textId="1A6B4F5D" w:rsidR="00261D27" w:rsidRPr="009B2559" w:rsidRDefault="00261D27" w:rsidP="00C74C50">
      <w:pPr>
        <w:pStyle w:val="Odsekzoznamu"/>
        <w:numPr>
          <w:ilvl w:val="0"/>
          <w:numId w:val="50"/>
        </w:numPr>
        <w:spacing w:before="120" w:after="120"/>
        <w:ind w:left="425" w:hanging="425"/>
        <w:contextualSpacing w:val="0"/>
        <w:jc w:val="both"/>
      </w:pPr>
      <w:r w:rsidRPr="009B2559">
        <w:t xml:space="preserve">Záložné právo je zabezpečovací inštitút, na základe ktorého je záložný </w:t>
      </w:r>
      <w:r>
        <w:t>veriteľ oprávnený uspokojiť sa</w:t>
      </w:r>
      <w:r w:rsidR="00C4771A">
        <w:t>,</w:t>
      </w:r>
      <w:r>
        <w:t xml:space="preserve"> resp. domáhať sa uspokojenia </w:t>
      </w:r>
      <w:r w:rsidRPr="009B2559">
        <w:t>svojej pohľadávky z predmetu záložného práva, ak táto pohľadávka nie je riadne a včas splnená. Záložné právo je právny inštitút vecno-právneho charakteru, a teda pri prevode alebo prechode zálohu pôsobí záložné právo voči nadobúdateľovi zálohu, ak zmluva o zriadení záložného práva alebo zákon neurčuje inak (§ 151h ods. 1 ObčZ</w:t>
      </w:r>
      <w:r w:rsidR="00740758">
        <w:t>)</w:t>
      </w:r>
      <w:r w:rsidRPr="009B2559">
        <w:t>. Subjektmi záložno-právneho vzťahu sú záložný veriteľ (t.j. veriteľ zabezpečovanej pohľadávky) a záložca (t.j. majiteľ predmetu záložného práva). Záložca môže byť záložným dlžníkom (dlžníkom zo zabezpečovanej pohľadávky) alebo aj tretia osoba (ochotná zaťažiť svoj majetok záložným právom).</w:t>
      </w:r>
    </w:p>
    <w:p w14:paraId="6D2B553E" w14:textId="77777777" w:rsidR="00261D27" w:rsidRPr="000B4FD4" w:rsidRDefault="00C74C50" w:rsidP="00C74C50">
      <w:pPr>
        <w:pStyle w:val="MPCKO3"/>
      </w:pPr>
      <w:bookmarkStart w:id="9" w:name="_Toc513644650"/>
      <w:bookmarkStart w:id="10" w:name="_Toc528561768"/>
      <w:r>
        <w:t>2</w:t>
      </w:r>
      <w:r w:rsidR="00261D27" w:rsidRPr="000B4FD4">
        <w:t>.1.</w:t>
      </w:r>
      <w:r w:rsidR="00B151F4">
        <w:t>1</w:t>
      </w:r>
      <w:r w:rsidR="00261D27" w:rsidRPr="000B4FD4">
        <w:t xml:space="preserve"> Zabezpečovaná pohľadávka</w:t>
      </w:r>
      <w:bookmarkEnd w:id="9"/>
      <w:bookmarkEnd w:id="10"/>
    </w:p>
    <w:p w14:paraId="3272225C" w14:textId="21D0518B" w:rsidR="00261D27" w:rsidRPr="009B2559" w:rsidRDefault="00261D27" w:rsidP="00C74C50">
      <w:pPr>
        <w:pStyle w:val="Odsekzoznamu"/>
        <w:numPr>
          <w:ilvl w:val="0"/>
          <w:numId w:val="51"/>
        </w:numPr>
        <w:spacing w:before="120" w:after="120"/>
        <w:ind w:left="426" w:hanging="426"/>
        <w:contextualSpacing w:val="0"/>
        <w:jc w:val="both"/>
      </w:pPr>
      <w:r w:rsidRPr="009B2559">
        <w:t xml:space="preserve">V zmysle ustanovenia § 34 ods. 1 </w:t>
      </w:r>
      <w:r w:rsidR="006E6EB6">
        <w:t>ZoPP</w:t>
      </w:r>
      <w:r w:rsidRPr="009B2559">
        <w:t xml:space="preserve"> majú byť záložným právom zabezpečované nasledovné pohľadávky:</w:t>
      </w:r>
    </w:p>
    <w:p w14:paraId="5F9D008E" w14:textId="77777777" w:rsidR="00261D27" w:rsidRPr="009B2559" w:rsidRDefault="00261D27" w:rsidP="00C74C50">
      <w:pPr>
        <w:pStyle w:val="Odsekzoznamu"/>
        <w:numPr>
          <w:ilvl w:val="0"/>
          <w:numId w:val="52"/>
        </w:numPr>
        <w:spacing w:before="120" w:after="120"/>
        <w:ind w:left="851" w:hanging="425"/>
        <w:contextualSpacing w:val="0"/>
        <w:jc w:val="both"/>
      </w:pPr>
      <w:r>
        <w:t>pohľadávka z príspevku</w:t>
      </w:r>
    </w:p>
    <w:p w14:paraId="252B3F53" w14:textId="77777777" w:rsidR="00261D27" w:rsidRPr="009B2559" w:rsidRDefault="00261D27" w:rsidP="00C74C50">
      <w:pPr>
        <w:pStyle w:val="Odsekzoznamu"/>
        <w:numPr>
          <w:ilvl w:val="0"/>
          <w:numId w:val="52"/>
        </w:numPr>
        <w:spacing w:before="120" w:after="120"/>
        <w:ind w:left="851" w:hanging="425"/>
        <w:contextualSpacing w:val="0"/>
        <w:jc w:val="both"/>
      </w:pPr>
      <w:r>
        <w:t>pohľadávka z rozhodnutia.</w:t>
      </w:r>
    </w:p>
    <w:p w14:paraId="072910AC" w14:textId="62507194" w:rsidR="00261D27" w:rsidRPr="009B2559" w:rsidRDefault="00261D27" w:rsidP="00C74C50">
      <w:pPr>
        <w:pStyle w:val="Odsekzoznamu"/>
        <w:numPr>
          <w:ilvl w:val="0"/>
          <w:numId w:val="51"/>
        </w:numPr>
        <w:spacing w:before="120" w:after="120"/>
        <w:ind w:left="426" w:hanging="426"/>
        <w:contextualSpacing w:val="0"/>
        <w:jc w:val="both"/>
      </w:pPr>
      <w:r w:rsidRPr="009B2559">
        <w:t>Pohľadávkou z príspevku sa rozumie pohľadávka štátu v správe poskytovateľa na vrátenie príspevku alebo jeho časti na základe poskytovateľom zisteného porušenia všeobecne záväzných právnych predpisov, zmluvy alebo rozhodnutia podľa § 16 ods. 2</w:t>
      </w:r>
      <w:r w:rsidR="006E6EB6">
        <w:t xml:space="preserve"> ZoPP</w:t>
      </w:r>
      <w:r w:rsidRPr="009B2559">
        <w:t xml:space="preserve"> zo</w:t>
      </w:r>
      <w:r w:rsidR="001E7C98">
        <w:t> </w:t>
      </w:r>
      <w:r w:rsidRPr="009B2559">
        <w:t xml:space="preserve">strany prijímateľa, partnera alebo užívateľa (§ 3 ods. 1 písm. j) </w:t>
      </w:r>
      <w:r w:rsidR="006E6EB6">
        <w:t>ZoPP</w:t>
      </w:r>
      <w:r w:rsidRPr="009B2559">
        <w:t>).</w:t>
      </w:r>
    </w:p>
    <w:p w14:paraId="4D714ED4" w14:textId="1DC9E052" w:rsidR="00261D27" w:rsidRPr="009B2559" w:rsidRDefault="00261D27" w:rsidP="00C74C50">
      <w:pPr>
        <w:pStyle w:val="Odsekzoznamu"/>
        <w:numPr>
          <w:ilvl w:val="0"/>
          <w:numId w:val="51"/>
        </w:numPr>
        <w:spacing w:before="120" w:after="120"/>
        <w:ind w:left="426" w:hanging="426"/>
        <w:contextualSpacing w:val="0"/>
        <w:jc w:val="both"/>
      </w:pPr>
      <w:r>
        <w:t>Pohľadávkou z rozhodnutia</w:t>
      </w:r>
      <w:r w:rsidRPr="009B2559">
        <w:t xml:space="preserve"> sa rozumie pohľadávka štátu z právoplatného rozhodnutia </w:t>
      </w:r>
      <w:r w:rsidR="00A876EE">
        <w:t xml:space="preserve">príslušného správneho orgánu </w:t>
      </w:r>
      <w:r w:rsidR="00BF104D">
        <w:rPr>
          <w:rStyle w:val="Odkaznapoznmkupodiarou"/>
        </w:rPr>
        <w:footnoteReference w:id="2"/>
      </w:r>
      <w:r w:rsidRPr="009B2559">
        <w:t>vydaného podľa § 41</w:t>
      </w:r>
      <w:r w:rsidR="001268AC">
        <w:t xml:space="preserve"> ods. 5 alebo  41a ods. 3 </w:t>
      </w:r>
      <w:r w:rsidR="006E6EB6">
        <w:t>  ZoPP</w:t>
      </w:r>
      <w:r w:rsidRPr="009B2559">
        <w:t xml:space="preserve"> (porušenie pravidiel a postupov verejného obstarávania) alebo pohľadávka štátu </w:t>
      </w:r>
      <w:r w:rsidRPr="009B2559">
        <w:lastRenderedPageBreak/>
        <w:t>z</w:t>
      </w:r>
      <w:r w:rsidR="001E7C98">
        <w:t> </w:t>
      </w:r>
      <w:r w:rsidRPr="009B2559">
        <w:t>právoplatného rozhodnutia príslušného orgánu</w:t>
      </w:r>
      <w:r w:rsidR="001268AC">
        <w:rPr>
          <w:rStyle w:val="Odkaznapoznmkupodiarou"/>
        </w:rPr>
        <w:footnoteReference w:id="3"/>
      </w:r>
      <w:r w:rsidRPr="009B2559">
        <w:t xml:space="preserve"> vydávajúceho rozhodnutie o porušení finančnej disciplíny  (§ 3 ods. 1 písm. </w:t>
      </w:r>
      <w:r w:rsidR="00F20E14">
        <w:t>k</w:t>
      </w:r>
      <w:r w:rsidRPr="009B2559">
        <w:t xml:space="preserve">) </w:t>
      </w:r>
      <w:r w:rsidR="006E6EB6">
        <w:t>ZoPP</w:t>
      </w:r>
      <w:r w:rsidRPr="009B2559">
        <w:t>).</w:t>
      </w:r>
    </w:p>
    <w:p w14:paraId="0EEA0BA3" w14:textId="77777777" w:rsidR="00261D27" w:rsidRPr="009B2559" w:rsidRDefault="00261D27" w:rsidP="00C74C50">
      <w:pPr>
        <w:pStyle w:val="Odsekzoznamu"/>
        <w:numPr>
          <w:ilvl w:val="0"/>
          <w:numId w:val="51"/>
        </w:numPr>
        <w:spacing w:before="120" w:after="120"/>
        <w:ind w:left="426" w:hanging="426"/>
        <w:contextualSpacing w:val="0"/>
        <w:jc w:val="both"/>
      </w:pPr>
      <w:r w:rsidRPr="009B2559">
        <w:t>Pohľadávka z príspevku a pohľadávka z rozhodnutia vzniknú v prípade, ak nastanú príslušné zákonom predpokladané skutočnosti (zistenie porušenia všeobecne záväzných predpisov, právoplatné rozhodnutie príslušného orgánu</w:t>
      </w:r>
      <w:r>
        <w:t xml:space="preserve"> atď.)</w:t>
      </w:r>
      <w:r w:rsidRPr="009B2559">
        <w:t>, a</w:t>
      </w:r>
      <w:r>
        <w:t> teda pri poskytovaní NFP žiadna</w:t>
      </w:r>
      <w:r w:rsidRPr="009B2559">
        <w:t xml:space="preserve"> z týchto pohľadávok nemôže existovať (ide o tzv. budúce pohľadávky). </w:t>
      </w:r>
      <w:r>
        <w:t>Podľa</w:t>
      </w:r>
      <w:r w:rsidRPr="009B2559">
        <w:t xml:space="preserve"> </w:t>
      </w:r>
      <w:r w:rsidR="00C74C50">
        <w:br/>
      </w:r>
      <w:r w:rsidRPr="009B2559">
        <w:t>§ 151c ods. 2 ObčZ možno záložným právom platne zabezpečiť aj pohľadávku, ktorá vznikne v budúcnosti alebo ktorej vznik závisí od splnenia podmienky.</w:t>
      </w:r>
    </w:p>
    <w:p w14:paraId="43CD1FEA" w14:textId="5FD81F39" w:rsidR="00261D27" w:rsidRPr="009B2559" w:rsidRDefault="00261D27" w:rsidP="00C74C50">
      <w:pPr>
        <w:pStyle w:val="Odsekzoznamu"/>
        <w:numPr>
          <w:ilvl w:val="0"/>
          <w:numId w:val="51"/>
        </w:numPr>
        <w:spacing w:before="120" w:after="120"/>
        <w:ind w:left="426" w:hanging="426"/>
        <w:contextualSpacing w:val="0"/>
        <w:jc w:val="both"/>
      </w:pPr>
      <w:r w:rsidRPr="009B2559">
        <w:t xml:space="preserve">Ako vyplýva z ustanovenia § 3 </w:t>
      </w:r>
      <w:r w:rsidR="006E6EB6">
        <w:t>  ZoPP</w:t>
      </w:r>
      <w:r w:rsidRPr="009B2559">
        <w:t>:</w:t>
      </w:r>
    </w:p>
    <w:p w14:paraId="2F4E3A96" w14:textId="11048402" w:rsidR="00261D27" w:rsidRPr="009B2559" w:rsidRDefault="00261D27" w:rsidP="00CE5F31">
      <w:pPr>
        <w:pStyle w:val="Odsekzoznamu"/>
        <w:numPr>
          <w:ilvl w:val="0"/>
          <w:numId w:val="53"/>
        </w:numPr>
        <w:spacing w:before="120" w:after="120"/>
        <w:ind w:left="851" w:hanging="425"/>
        <w:contextualSpacing w:val="0"/>
        <w:jc w:val="both"/>
      </w:pPr>
      <w:r w:rsidRPr="009B2559">
        <w:t>veriteľom pohľadávky z príspevku a pohľadávky z rozhodnutia je štát (ide o pohľadávku štátu, kt</w:t>
      </w:r>
      <w:r>
        <w:t>orej správcom je  poskytovateľ</w:t>
      </w:r>
      <w:r w:rsidR="001B452D">
        <w:t xml:space="preserve"> </w:t>
      </w:r>
      <w:r w:rsidR="001B452D" w:rsidRPr="001B452D">
        <w:t xml:space="preserve">do dňa nadobudnutia právoplatnosti rozhodnutia podľa § 41, § 41a </w:t>
      </w:r>
      <w:r w:rsidR="006E6EB6">
        <w:t>  ZoPP</w:t>
      </w:r>
      <w:r w:rsidR="001B452D">
        <w:t xml:space="preserve"> </w:t>
      </w:r>
      <w:r w:rsidR="001B452D" w:rsidRPr="001B452D">
        <w:t>alebo rozhodnutia o porušení finančnej disciplíny.</w:t>
      </w:r>
      <w:r w:rsidR="001B452D">
        <w:rPr>
          <w:rStyle w:val="Odkaznapoznmkupodiarou"/>
        </w:rPr>
        <w:footnoteReference w:id="4"/>
      </w:r>
      <w:r w:rsidR="001B452D" w:rsidRPr="001B452D">
        <w:t xml:space="preserve"> Dňom nadobudnutia právoplatnosti takého rozhodnutia sa správcom pohľadávky štátu stáva orgán, ktorý v konaní rozhodol; pri poskytovaní príspevku z Európskeho poľnohospodárskeho fondu pre rozvoj vidieka je správcom pohľadávky štátu agentúra</w:t>
      </w:r>
      <w:r w:rsidR="009818AD">
        <w:rPr>
          <w:rStyle w:val="Odkaznapoznmkupodiarou"/>
        </w:rPr>
        <w:footnoteReference w:id="5"/>
      </w:r>
      <w:r w:rsidR="001B452D" w:rsidRPr="001B452D">
        <w:t>.</w:t>
      </w:r>
      <w:r>
        <w:t>)</w:t>
      </w:r>
    </w:p>
    <w:p w14:paraId="672A5984" w14:textId="77777777" w:rsidR="00261D27" w:rsidRPr="009B2559" w:rsidRDefault="00261D27" w:rsidP="00C74C50">
      <w:pPr>
        <w:pStyle w:val="Odsekzoznamu"/>
        <w:numPr>
          <w:ilvl w:val="0"/>
          <w:numId w:val="53"/>
        </w:numPr>
        <w:spacing w:before="120" w:after="120"/>
        <w:ind w:left="851" w:hanging="425"/>
        <w:contextualSpacing w:val="0"/>
        <w:jc w:val="both"/>
      </w:pPr>
      <w:r w:rsidRPr="009B2559">
        <w:t>dlžníkom pohľadávky z príspevku a pohľadávky z rozhodnutia je prijímateľ, partner alebo užívateľ</w:t>
      </w:r>
      <w:r w:rsidR="00C4771A">
        <w:t>,</w:t>
      </w:r>
      <w:r>
        <w:t xml:space="preserve"> </w:t>
      </w:r>
      <w:r w:rsidRPr="009B2559">
        <w:t>resp. osoba uvedená v právoplatno</w:t>
      </w:r>
      <w:r>
        <w:t>m rozhodnutí príslušného orgánu</w:t>
      </w:r>
    </w:p>
    <w:p w14:paraId="5EB912AA" w14:textId="77777777" w:rsidR="00261D27" w:rsidRPr="009B2559" w:rsidRDefault="00261D27" w:rsidP="00C74C50">
      <w:pPr>
        <w:pStyle w:val="Odsekzoznamu"/>
        <w:numPr>
          <w:ilvl w:val="0"/>
          <w:numId w:val="53"/>
        </w:numPr>
        <w:spacing w:before="120" w:after="120"/>
        <w:ind w:left="851" w:hanging="425"/>
        <w:contextualSpacing w:val="0"/>
        <w:jc w:val="both"/>
      </w:pPr>
      <w:r w:rsidRPr="009B2559">
        <w:t>obsahom pohľadávky je peňažný záväzok na vrát</w:t>
      </w:r>
      <w:r>
        <w:t xml:space="preserve">enie </w:t>
      </w:r>
      <w:r w:rsidR="00C4771A">
        <w:t xml:space="preserve">NFP </w:t>
      </w:r>
      <w:r>
        <w:t>alebo jeho časti.</w:t>
      </w:r>
    </w:p>
    <w:p w14:paraId="7D0DEB4E" w14:textId="77777777" w:rsidR="00261D27" w:rsidRPr="009B2559" w:rsidRDefault="00C74C50" w:rsidP="00C74C50">
      <w:pPr>
        <w:pStyle w:val="MPCKO3"/>
      </w:pPr>
      <w:bookmarkStart w:id="11" w:name="_Toc513644651"/>
      <w:bookmarkStart w:id="12" w:name="_Toc528561769"/>
      <w:r>
        <w:t>2</w:t>
      </w:r>
      <w:r w:rsidR="00261D27" w:rsidRPr="009B2559">
        <w:t>.1.</w:t>
      </w:r>
      <w:r w:rsidR="00B151F4">
        <w:t>2</w:t>
      </w:r>
      <w:r w:rsidR="00261D27" w:rsidRPr="009B2559">
        <w:t xml:space="preserve"> Záložca</w:t>
      </w:r>
      <w:bookmarkEnd w:id="11"/>
      <w:bookmarkEnd w:id="12"/>
    </w:p>
    <w:p w14:paraId="1A091097" w14:textId="77777777" w:rsidR="00261D27" w:rsidRPr="009B2559" w:rsidRDefault="00261D27" w:rsidP="00C74C50">
      <w:pPr>
        <w:pStyle w:val="Odsekzoznamu"/>
        <w:numPr>
          <w:ilvl w:val="0"/>
          <w:numId w:val="54"/>
        </w:numPr>
        <w:spacing w:before="120" w:after="120"/>
        <w:ind w:left="426" w:hanging="426"/>
        <w:contextualSpacing w:val="0"/>
        <w:jc w:val="both"/>
      </w:pPr>
      <w:r w:rsidRPr="009B2559">
        <w:t xml:space="preserve">Vzhľadom na skutočnosť, že záložné právo možno zriadiť na vec, byt a na nebytový priestor vo vlastníctve záložcu, alebo na právo a na inú majetkovú hodnotu, ktoré patria záložcovi (§ 151d ods. 3 ObčZ), je pre určenie potenciálneho predmetu záložného </w:t>
      </w:r>
      <w:r>
        <w:t xml:space="preserve">práva </w:t>
      </w:r>
      <w:r w:rsidRPr="009B2559">
        <w:t xml:space="preserve">nevyhnutné vymedziť okruh možných záložcov. </w:t>
      </w:r>
    </w:p>
    <w:p w14:paraId="68CE3111" w14:textId="6D022682" w:rsidR="00261D27" w:rsidRPr="009B2559" w:rsidRDefault="00261D27" w:rsidP="00C74C50">
      <w:pPr>
        <w:pStyle w:val="Odsekzoznamu"/>
        <w:numPr>
          <w:ilvl w:val="0"/>
          <w:numId w:val="54"/>
        </w:numPr>
        <w:spacing w:before="120" w:after="120"/>
        <w:ind w:left="426" w:hanging="426"/>
        <w:contextualSpacing w:val="0"/>
        <w:jc w:val="both"/>
      </w:pPr>
      <w:r w:rsidRPr="009B2559">
        <w:t xml:space="preserve">Ustanovenie § 34 ods. 1 </w:t>
      </w:r>
      <w:r w:rsidR="006E6EB6">
        <w:t>  ZoPP</w:t>
      </w:r>
      <w:r w:rsidR="00C4771A">
        <w:t xml:space="preserve"> </w:t>
      </w:r>
      <w:r w:rsidR="00C4771A" w:rsidRPr="009B2559">
        <w:t xml:space="preserve"> </w:t>
      </w:r>
      <w:r w:rsidRPr="009B2559">
        <w:t xml:space="preserve">určuje </w:t>
      </w:r>
      <w:r>
        <w:t>vymedzenie záložcov. Z</w:t>
      </w:r>
      <w:r w:rsidRPr="009B2559">
        <w:t xml:space="preserve">a potenciálneho záložcu </w:t>
      </w:r>
      <w:r w:rsidR="006E6EB6">
        <w:t>ZoPP</w:t>
      </w:r>
      <w:r w:rsidR="00C4771A">
        <w:t xml:space="preserve"> </w:t>
      </w:r>
      <w:r w:rsidRPr="009B2559">
        <w:t>explicitne označuje:</w:t>
      </w:r>
    </w:p>
    <w:p w14:paraId="493D4C91" w14:textId="77777777" w:rsidR="00261D27" w:rsidRPr="009B2559" w:rsidRDefault="001B513A" w:rsidP="001B513A">
      <w:pPr>
        <w:pStyle w:val="Odsekzoznamu"/>
        <w:numPr>
          <w:ilvl w:val="0"/>
          <w:numId w:val="55"/>
        </w:numPr>
        <w:spacing w:before="120" w:after="120"/>
        <w:ind w:left="851" w:hanging="425"/>
        <w:contextualSpacing w:val="0"/>
        <w:jc w:val="both"/>
      </w:pPr>
      <w:r w:rsidRPr="001B513A">
        <w:t>prijímateľa (dlžník je zároveň záložcom)</w:t>
      </w:r>
      <w:r>
        <w:t>,</w:t>
      </w:r>
    </w:p>
    <w:p w14:paraId="4FAF2606" w14:textId="77777777" w:rsidR="00261D27" w:rsidRPr="009B2559" w:rsidRDefault="00261D27" w:rsidP="00C74C50">
      <w:pPr>
        <w:pStyle w:val="Odsekzoznamu"/>
        <w:numPr>
          <w:ilvl w:val="0"/>
          <w:numId w:val="55"/>
        </w:numPr>
        <w:spacing w:before="120" w:after="120"/>
        <w:ind w:left="851" w:hanging="425"/>
        <w:contextualSpacing w:val="0"/>
        <w:jc w:val="both"/>
      </w:pPr>
      <w:r>
        <w:t>partnera</w:t>
      </w:r>
      <w:r w:rsidR="005B0BFE">
        <w:t>,</w:t>
      </w:r>
    </w:p>
    <w:p w14:paraId="0D529BBC" w14:textId="77777777" w:rsidR="00261D27" w:rsidRPr="009B2559" w:rsidRDefault="00261D27" w:rsidP="00C74C50">
      <w:pPr>
        <w:pStyle w:val="Odsekzoznamu"/>
        <w:numPr>
          <w:ilvl w:val="0"/>
          <w:numId w:val="55"/>
        </w:numPr>
        <w:spacing w:before="120" w:after="120"/>
        <w:ind w:left="851" w:hanging="425"/>
        <w:contextualSpacing w:val="0"/>
        <w:jc w:val="both"/>
      </w:pPr>
      <w:r>
        <w:t>užívateľa</w:t>
      </w:r>
      <w:r w:rsidR="005B0BFE">
        <w:t>,</w:t>
      </w:r>
    </w:p>
    <w:p w14:paraId="352D2FD3" w14:textId="77777777" w:rsidR="00261D27" w:rsidRPr="009B2559" w:rsidRDefault="00261D27" w:rsidP="00C74C50">
      <w:pPr>
        <w:pStyle w:val="Odsekzoznamu"/>
        <w:numPr>
          <w:ilvl w:val="0"/>
          <w:numId w:val="55"/>
        </w:numPr>
        <w:spacing w:before="120" w:after="120"/>
        <w:ind w:left="851" w:hanging="425"/>
        <w:contextualSpacing w:val="0"/>
        <w:jc w:val="both"/>
      </w:pPr>
      <w:r>
        <w:t>dodávateľa</w:t>
      </w:r>
      <w:r w:rsidR="005B0BFE">
        <w:t>,</w:t>
      </w:r>
    </w:p>
    <w:p w14:paraId="219071CB" w14:textId="77777777" w:rsidR="00261D27" w:rsidRPr="009B2559" w:rsidRDefault="00261D27" w:rsidP="00C74C50">
      <w:pPr>
        <w:pStyle w:val="Odsekzoznamu"/>
        <w:numPr>
          <w:ilvl w:val="0"/>
          <w:numId w:val="55"/>
        </w:numPr>
        <w:spacing w:before="120" w:after="120"/>
        <w:ind w:left="851" w:hanging="425"/>
        <w:contextualSpacing w:val="0"/>
        <w:jc w:val="both"/>
      </w:pPr>
      <w:r w:rsidRPr="009B2559">
        <w:t>akúkoľvek inú osobu, vlastniacu majetok, na ktorý mož</w:t>
      </w:r>
      <w:r>
        <w:t>no platne zriadiť záložné právo.</w:t>
      </w:r>
    </w:p>
    <w:p w14:paraId="3D6A3ECE" w14:textId="77777777" w:rsidR="00261D27" w:rsidRDefault="00261D27" w:rsidP="00C74C50">
      <w:pPr>
        <w:pStyle w:val="Odsekzoznamu"/>
        <w:numPr>
          <w:ilvl w:val="0"/>
          <w:numId w:val="54"/>
        </w:numPr>
        <w:spacing w:before="120" w:after="120"/>
        <w:ind w:left="426" w:hanging="426"/>
        <w:contextualSpacing w:val="0"/>
        <w:jc w:val="both"/>
      </w:pPr>
      <w:r w:rsidRPr="009B2559">
        <w:t>Záložcom teda môže byť v zásade akákoľvek osoba, ktorá je ochotná dobrovoľne zaťažiť jej patriace majetkové hodnoty záložným právom.</w:t>
      </w:r>
    </w:p>
    <w:p w14:paraId="2FF8384F" w14:textId="068C3234" w:rsidR="001B452D" w:rsidRPr="009B2559" w:rsidRDefault="001B452D" w:rsidP="00C74C50">
      <w:pPr>
        <w:pStyle w:val="Odsekzoznamu"/>
        <w:numPr>
          <w:ilvl w:val="0"/>
          <w:numId w:val="54"/>
        </w:numPr>
        <w:spacing w:before="120" w:after="120"/>
        <w:ind w:left="426" w:hanging="426"/>
        <w:contextualSpacing w:val="0"/>
        <w:jc w:val="both"/>
      </w:pPr>
      <w:r>
        <w:t xml:space="preserve">Postavenie, práva a povinnosti Úradu vládneho auditu upravuje § 34 </w:t>
      </w:r>
      <w:r w:rsidR="006E6EB6">
        <w:t>ZoPP</w:t>
      </w:r>
      <w:r>
        <w:t xml:space="preserve">. </w:t>
      </w:r>
    </w:p>
    <w:p w14:paraId="6094EF83" w14:textId="77777777" w:rsidR="00261D27" w:rsidRPr="009B2559" w:rsidRDefault="00C74C50" w:rsidP="00C74C50">
      <w:pPr>
        <w:pStyle w:val="MPCKO3"/>
      </w:pPr>
      <w:bookmarkStart w:id="13" w:name="_Toc513644652"/>
      <w:bookmarkStart w:id="14" w:name="_Toc528561770"/>
      <w:r>
        <w:lastRenderedPageBreak/>
        <w:t>2</w:t>
      </w:r>
      <w:r w:rsidR="00261D27" w:rsidRPr="009B2559">
        <w:t>.1.</w:t>
      </w:r>
      <w:r w:rsidR="00B151F4">
        <w:t>3</w:t>
      </w:r>
      <w:r w:rsidR="00261D27" w:rsidRPr="009B2559">
        <w:t xml:space="preserve"> Záloh (predmet záložného práva)</w:t>
      </w:r>
      <w:bookmarkEnd w:id="13"/>
      <w:bookmarkEnd w:id="14"/>
    </w:p>
    <w:p w14:paraId="4CB55300" w14:textId="77777777" w:rsidR="00261D27" w:rsidRPr="009B2559" w:rsidRDefault="00261D27" w:rsidP="00C74C50">
      <w:pPr>
        <w:pStyle w:val="Odsekzoznamu"/>
        <w:numPr>
          <w:ilvl w:val="0"/>
          <w:numId w:val="56"/>
        </w:numPr>
        <w:spacing w:before="120" w:after="120"/>
        <w:ind w:left="426" w:hanging="426"/>
        <w:contextualSpacing w:val="0"/>
        <w:jc w:val="both"/>
      </w:pPr>
      <w:r>
        <w:t>V zm</w:t>
      </w:r>
      <w:r w:rsidRPr="009B2559">
        <w:t>ysle § 151d ObčZ je záloh predmet záložného práva, z ktorého je záložný veriteľ oprávnený sa uspokojiť, resp. domáhať sa uspokojenia svojej pohľadávky. Základným predpokladom pre spôsobilosť určitého predmetu právnych vzťahov byť platne zaťaženým záložným právom (byť predmetom záložného práva) je jeho prevoditeľnosť. Zálohom môžu byť predmety právnych vzťahov, ktoré v čase zriadenia (a vzniku) záložného práva existujú, ale aj také predmety právnych vzťahov, ktoré záložca nadobudne v budúcnosti, a to aj vtedy, ak vzniknú v budúcnosti alebo ktorých vznik závisí od splnenia podmienky.</w:t>
      </w:r>
    </w:p>
    <w:p w14:paraId="633DFBBE" w14:textId="77777777" w:rsidR="00261D27" w:rsidRPr="009B2559" w:rsidRDefault="00261D27" w:rsidP="00C74C50">
      <w:pPr>
        <w:pStyle w:val="Odsekzoznamu"/>
        <w:numPr>
          <w:ilvl w:val="0"/>
          <w:numId w:val="56"/>
        </w:numPr>
        <w:spacing w:before="120" w:after="120"/>
        <w:ind w:left="426" w:hanging="426"/>
        <w:contextualSpacing w:val="0"/>
        <w:jc w:val="both"/>
      </w:pPr>
      <w:r>
        <w:t>Podľa</w:t>
      </w:r>
      <w:r w:rsidRPr="009B2559">
        <w:t xml:space="preserve"> ustanovenia § 151</w:t>
      </w:r>
      <w:r w:rsidR="001B513A">
        <w:t>d</w:t>
      </w:r>
      <w:r w:rsidRPr="009B2559">
        <w:t xml:space="preserve"> ObčZ zálohom môže byť vec, právo, iná majetková hodnota, byt a nebytový priestor, ale aj súbor vecí, práv alebo iných majetkových hodnôt, podnik alebo časť podniku, alebo iná hromadná vec. Pokiaľ zmluva o zriadení záložného práva neustanovuje inak, záložné právo sa vzťahuje nielen na záloh, </w:t>
      </w:r>
      <w:r w:rsidR="00652DFE">
        <w:t xml:space="preserve">ale aj na jeho súčasti, plody, </w:t>
      </w:r>
      <w:r w:rsidRPr="009B2559">
        <w:t>úžitky a príslušenstvo.</w:t>
      </w:r>
    </w:p>
    <w:p w14:paraId="5BEF9292" w14:textId="77777777" w:rsidR="00261D27" w:rsidRPr="009B2559" w:rsidRDefault="00261D27" w:rsidP="00C74C50">
      <w:pPr>
        <w:pStyle w:val="Odsekzoznamu"/>
        <w:numPr>
          <w:ilvl w:val="0"/>
          <w:numId w:val="56"/>
        </w:numPr>
        <w:spacing w:before="120" w:after="120"/>
        <w:ind w:left="426" w:hanging="426"/>
        <w:contextualSpacing w:val="0"/>
        <w:jc w:val="both"/>
      </w:pPr>
      <w:r w:rsidRPr="009B2559">
        <w:t>Predmetom záložného práva môžu byť najmä:</w:t>
      </w:r>
    </w:p>
    <w:p w14:paraId="10D6D01F" w14:textId="77777777" w:rsidR="00261D27" w:rsidRPr="009B2559" w:rsidRDefault="00261D27" w:rsidP="00BB7972">
      <w:pPr>
        <w:pStyle w:val="Odsekzoznamu"/>
        <w:numPr>
          <w:ilvl w:val="0"/>
          <w:numId w:val="60"/>
        </w:numPr>
        <w:spacing w:before="120" w:after="120"/>
        <w:ind w:left="851" w:hanging="425"/>
        <w:jc w:val="both"/>
      </w:pPr>
      <w:r w:rsidRPr="00652DFE">
        <w:rPr>
          <w:b/>
        </w:rPr>
        <w:t>hnuteľné veci</w:t>
      </w:r>
      <w:r w:rsidR="005B0BFE" w:rsidRPr="00652DFE">
        <w:rPr>
          <w:b/>
        </w:rPr>
        <w:t xml:space="preserve"> </w:t>
      </w:r>
      <w:r w:rsidR="005B0BFE">
        <w:t>- z</w:t>
      </w:r>
      <w:r w:rsidRPr="009B2559">
        <w:t>álohom môžu byť v zásade akékoľvek hnuteľné veci bez ohľadu na to, či ich možno v čase zriadenia záložného práva individuálne i</w:t>
      </w:r>
      <w:r>
        <w:t xml:space="preserve">dentifikovať (napr. automobily, </w:t>
      </w:r>
      <w:r w:rsidRPr="009B2559">
        <w:t>stroje</w:t>
      </w:r>
      <w:r>
        <w:t xml:space="preserve"> </w:t>
      </w:r>
      <w:r w:rsidRPr="009B2559">
        <w:t>atď.), alebo ich možno určiť len opisom (napr. zásoby, suroviny nachádzajúce sa na určitom mieste).</w:t>
      </w:r>
    </w:p>
    <w:p w14:paraId="1BFAEA04" w14:textId="4AC334D3" w:rsidR="00261D27" w:rsidRPr="00652DFE" w:rsidRDefault="00261D27" w:rsidP="00BB7972">
      <w:pPr>
        <w:pStyle w:val="Odsekzoznamu"/>
        <w:numPr>
          <w:ilvl w:val="0"/>
          <w:numId w:val="60"/>
        </w:numPr>
        <w:spacing w:before="120" w:after="120"/>
        <w:ind w:left="851" w:hanging="425"/>
        <w:jc w:val="both"/>
        <w:rPr>
          <w:b/>
        </w:rPr>
      </w:pPr>
      <w:r w:rsidRPr="00652DFE">
        <w:rPr>
          <w:b/>
        </w:rPr>
        <w:t>nehnuteľnosti</w:t>
      </w:r>
      <w:r w:rsidR="005B0BFE" w:rsidRPr="00652DFE">
        <w:rPr>
          <w:b/>
        </w:rPr>
        <w:t xml:space="preserve"> </w:t>
      </w:r>
      <w:r w:rsidR="005B0BFE">
        <w:t>- p</w:t>
      </w:r>
      <w:r w:rsidRPr="009B2559">
        <w:t>redmetom záložného práva môžu byť nielen pozemky a stavby spojené so zemou pevným základom (§ 119 ods. 2 ObčZ), ale aj byty a nebytové priestory, ktorých vlastníctvo je upravené zákonom č. 182/1993 Z.z. o vlastníctve bytov a nebytových priestorov</w:t>
      </w:r>
      <w:r w:rsidR="003F3FFA">
        <w:t xml:space="preserve"> v znení neskorších predpisov</w:t>
      </w:r>
      <w:r w:rsidRPr="009B2559">
        <w:t xml:space="preserve">. Nehnuteľnosti sú vzhľadom na ich schopnosť zachovať svoju hodnotu frekventovaným a odporúčaným predmetom záložného práva. </w:t>
      </w:r>
    </w:p>
    <w:p w14:paraId="03F04A23" w14:textId="77777777" w:rsidR="00261D27" w:rsidRPr="005B0BFE" w:rsidRDefault="00261D27" w:rsidP="00BB7972">
      <w:pPr>
        <w:pStyle w:val="Odsekzoznamu"/>
        <w:numPr>
          <w:ilvl w:val="0"/>
          <w:numId w:val="60"/>
        </w:numPr>
        <w:spacing w:before="120" w:after="120"/>
        <w:ind w:left="851" w:hanging="425"/>
        <w:contextualSpacing w:val="0"/>
        <w:jc w:val="both"/>
        <w:rPr>
          <w:b/>
        </w:rPr>
      </w:pPr>
      <w:r w:rsidRPr="005B0BFE">
        <w:rPr>
          <w:b/>
        </w:rPr>
        <w:t>spoluvlastnícky podiel k</w:t>
      </w:r>
      <w:r w:rsidR="005B0BFE" w:rsidRPr="005B0BFE">
        <w:rPr>
          <w:b/>
        </w:rPr>
        <w:t> </w:t>
      </w:r>
      <w:r w:rsidRPr="005B0BFE">
        <w:rPr>
          <w:b/>
        </w:rPr>
        <w:t>veci</w:t>
      </w:r>
      <w:r w:rsidR="005B0BFE" w:rsidRPr="005B0BFE">
        <w:rPr>
          <w:b/>
        </w:rPr>
        <w:t xml:space="preserve"> - </w:t>
      </w:r>
      <w:r w:rsidR="005B0BFE">
        <w:t>z</w:t>
      </w:r>
      <w:r w:rsidRPr="009B2559">
        <w:t>áložným právom možno zaťažiť aj spoluvlastnícky podiel k hnuteľnej alebo nehnuteľnej veci. Speňažiteľnosť spoluvlastníckeho podielu v rámci výkonu záložného práva je problematická vzhľadom na skutočnosť, že právo spoluvlastníka k veci je limitované spoluvlastníckym právom ostatných spoluvlastníkov (spoluvlastník napríklad nemôže sám disponovať s celou vecou, atď.). Z uvedeného dôvodu existuje veľmi obmedzený okruh záujemcov (ak vôbec) o nadobudnutie spoluvlastníckeho podielu. Predpokladá sa, že o nadobudnutie spoluvlastníckeho podielu bude mať záujem väčšinou len osoba, ktorá vlastní zvyšný spoluvlastnícky podiel k predmetnej veci.</w:t>
      </w:r>
    </w:p>
    <w:p w14:paraId="3458DA69" w14:textId="77777777" w:rsidR="00261D27" w:rsidRPr="009B2559" w:rsidRDefault="00261D27" w:rsidP="00BB7972">
      <w:pPr>
        <w:pStyle w:val="Odsekzoznamu"/>
        <w:numPr>
          <w:ilvl w:val="0"/>
          <w:numId w:val="60"/>
        </w:numPr>
        <w:spacing w:before="120" w:after="120"/>
        <w:ind w:left="851" w:hanging="425"/>
        <w:contextualSpacing w:val="0"/>
        <w:jc w:val="both"/>
      </w:pPr>
      <w:r w:rsidRPr="005B0BFE">
        <w:rPr>
          <w:b/>
        </w:rPr>
        <w:t>súbor vecí a hromadná vec</w:t>
      </w:r>
      <w:r w:rsidR="005B0BFE" w:rsidRPr="005B0BFE">
        <w:rPr>
          <w:b/>
        </w:rPr>
        <w:t xml:space="preserve"> - </w:t>
      </w:r>
      <w:r w:rsidR="005B0BFE">
        <w:t>p</w:t>
      </w:r>
      <w:r w:rsidRPr="009B2559">
        <w:t>redmetom záložného práva môže byť aj hromadná vec a dokonca aj súbor vecí, ktor</w:t>
      </w:r>
      <w:r>
        <w:t>ý sa neustále mení a v čase zria</w:t>
      </w:r>
      <w:r w:rsidRPr="009B2559">
        <w:t>denia záložného práva nie je možné jednotlivo identifikovať každú vec patriacu do súboru vecí (napríklad inventár predajne, zásoby surovín v určitom sklade).</w:t>
      </w:r>
    </w:p>
    <w:p w14:paraId="4FBFC2BD" w14:textId="2DCFE5C8" w:rsidR="00261D27" w:rsidRPr="009B2559" w:rsidRDefault="00261D27" w:rsidP="00BB7972">
      <w:pPr>
        <w:pStyle w:val="Odsekzoznamu"/>
        <w:numPr>
          <w:ilvl w:val="0"/>
          <w:numId w:val="60"/>
        </w:numPr>
        <w:spacing w:before="120" w:after="120"/>
        <w:ind w:left="851" w:hanging="425"/>
        <w:contextualSpacing w:val="0"/>
        <w:jc w:val="both"/>
      </w:pPr>
      <w:r w:rsidRPr="005B0BFE">
        <w:rPr>
          <w:b/>
        </w:rPr>
        <w:t>podnik alebo jeho časť</w:t>
      </w:r>
      <w:r w:rsidR="005B0BFE" w:rsidRPr="005B0BFE">
        <w:rPr>
          <w:b/>
        </w:rPr>
        <w:t xml:space="preserve"> - </w:t>
      </w:r>
      <w:r w:rsidR="005B0BFE">
        <w:t>p</w:t>
      </w:r>
      <w:r w:rsidRPr="009B2559">
        <w:t xml:space="preserve">odnik ako aj časť podniku tvoriaca samostatnú organizačnú zložku (§ 487 ObchZ) sú samostatnými predmetmi právnych vzťahov, s ktorými možno okrem iného disponovať (§ 476 ObchZ). Príslušné zákonné ustanovenie zároveň výslovne vymedzujú podnik ako spôsobilý predmet záložného práva (§ 151d ods. 1 ObčZ). </w:t>
      </w:r>
    </w:p>
    <w:p w14:paraId="0A9EA946" w14:textId="77777777" w:rsidR="00261D27" w:rsidRPr="009B2559" w:rsidRDefault="00261D27" w:rsidP="00266F5E">
      <w:pPr>
        <w:pStyle w:val="Odsekzoznamu"/>
        <w:spacing w:before="120" w:after="120"/>
        <w:ind w:left="851"/>
        <w:contextualSpacing w:val="0"/>
        <w:jc w:val="both"/>
      </w:pPr>
      <w:r w:rsidRPr="009B2559">
        <w:t xml:space="preserve">Podnikom sa rozumie súbor hmotných, ako aj osobných a nehmotných zložiek podnikania. K podniku patria veci, práva a iné majetkové hodnoty, ktoré patria </w:t>
      </w:r>
      <w:r w:rsidRPr="009B2559">
        <w:lastRenderedPageBreak/>
        <w:t>podnikateľovi a slúžia na prevádzkovanie podniku alebo vzhľadom na svoju povahu majú tomuto účelu slúžiť (§ 5 ObchZ).</w:t>
      </w:r>
    </w:p>
    <w:p w14:paraId="03D0A964" w14:textId="77777777" w:rsidR="00261D27" w:rsidRPr="009B2559" w:rsidRDefault="00261D27" w:rsidP="00BB7972">
      <w:pPr>
        <w:pStyle w:val="Odsekzoznamu"/>
        <w:numPr>
          <w:ilvl w:val="0"/>
          <w:numId w:val="60"/>
        </w:numPr>
        <w:spacing w:before="120" w:after="120"/>
        <w:ind w:left="851" w:hanging="425"/>
        <w:contextualSpacing w:val="0"/>
        <w:jc w:val="both"/>
      </w:pPr>
      <w:r w:rsidRPr="005B0BFE">
        <w:rPr>
          <w:b/>
        </w:rPr>
        <w:t>pohľadávka</w:t>
      </w:r>
      <w:r w:rsidR="005B0BFE" w:rsidRPr="005B0BFE">
        <w:rPr>
          <w:b/>
        </w:rPr>
        <w:t xml:space="preserve"> - </w:t>
      </w:r>
      <w:r w:rsidR="005B0BFE">
        <w:t>p</w:t>
      </w:r>
      <w:r w:rsidRPr="009B2559">
        <w:t>redmetom záložného práva môže byť aj pohľadávka záložcu. Z pohľadu záložného práva môžu byť zaujímavé</w:t>
      </w:r>
      <w:r w:rsidR="00C74C50">
        <w:t>,</w:t>
      </w:r>
      <w:r w:rsidRPr="009B2559">
        <w:t xml:space="preserve"> napr. pohľadávky voči odberateľom záložcu (podnikateľa). </w:t>
      </w:r>
    </w:p>
    <w:p w14:paraId="76FF1553" w14:textId="77777777" w:rsidR="00261D27" w:rsidRPr="009B2559" w:rsidRDefault="00261D27" w:rsidP="00266F5E">
      <w:pPr>
        <w:pStyle w:val="Odsekzoznamu"/>
        <w:spacing w:before="120" w:after="120"/>
        <w:ind w:left="851"/>
        <w:contextualSpacing w:val="0"/>
        <w:jc w:val="both"/>
      </w:pPr>
      <w:r w:rsidRPr="009B2559">
        <w:t xml:space="preserve">V tejto súvislosti je vhodné uviesť, že verejnoprávne pohľadávky (napr. daňové pohľadávky) majú zákonom obmedzenú prevoditeľnosť, a preto spravidla nemôžu byť predmetom záložného práva napríklad § 86 zákona č. 563/2009 Z.z. o správe daní (daňový poriadok) a o zmene a doplnení niektorých zákonov v znení neskorších predpisov). </w:t>
      </w:r>
    </w:p>
    <w:p w14:paraId="32E2139B" w14:textId="77777777" w:rsidR="00261D27" w:rsidRPr="009B2559" w:rsidRDefault="00261D27" w:rsidP="00BB7972">
      <w:pPr>
        <w:pStyle w:val="Odsekzoznamu"/>
        <w:numPr>
          <w:ilvl w:val="0"/>
          <w:numId w:val="60"/>
        </w:numPr>
        <w:spacing w:before="120" w:after="120"/>
        <w:ind w:left="851" w:hanging="425"/>
        <w:contextualSpacing w:val="0"/>
        <w:jc w:val="both"/>
      </w:pPr>
      <w:r w:rsidRPr="005B0BFE">
        <w:rPr>
          <w:b/>
        </w:rPr>
        <w:t>obchodný podiel</w:t>
      </w:r>
      <w:r w:rsidR="005B0BFE" w:rsidRPr="005B0BFE">
        <w:rPr>
          <w:b/>
        </w:rPr>
        <w:t xml:space="preserve"> - </w:t>
      </w:r>
      <w:r w:rsidR="005B0BFE">
        <w:t>o</w:t>
      </w:r>
      <w:r w:rsidRPr="009B2559">
        <w:t>bchodný podiel v spoločnosti s ručením obmedzeným predstavuje práva a povinnosti spoločníka a im zodpovedajúcu účasť na spoločnosti (§ 114 ods. 1 ObchZ).</w:t>
      </w:r>
    </w:p>
    <w:p w14:paraId="2616DDED" w14:textId="77777777" w:rsidR="00261D27" w:rsidRPr="009B2559" w:rsidRDefault="00261D27" w:rsidP="00266F5E">
      <w:pPr>
        <w:pStyle w:val="Odsekzoznamu"/>
        <w:spacing w:before="120" w:after="120"/>
        <w:ind w:left="851"/>
        <w:contextualSpacing w:val="0"/>
        <w:jc w:val="both"/>
        <w:rPr>
          <w:b/>
        </w:rPr>
      </w:pPr>
      <w:r w:rsidRPr="009B2559">
        <w:t xml:space="preserve">Obchodný podiel môže byť predmetom len v prípade, ak spoločenská zmluva príslušnej spoločnosti s ručením obmedzeným neobsahuje </w:t>
      </w:r>
      <w:r w:rsidR="0056538A">
        <w:t>zákaz</w:t>
      </w:r>
      <w:r w:rsidRPr="009B2559">
        <w:t xml:space="preserve"> prevod</w:t>
      </w:r>
      <w:r w:rsidR="0056538A">
        <w:t>u</w:t>
      </w:r>
      <w:r w:rsidRPr="009B2559">
        <w:t xml:space="preserve"> obchodného podielu. Ak sa podľa spoločenskej zmluvy obchodný podiel prevádzať môže, ale takýto prevod je podmienený súhlasom valného zhromaždenia, vyžaduje sa takýto súhlas tiež na zriadenie záložného práva na obchodný podiel. Ak spoločenská zmluva predpokladá pri prevode obchodného podielu splnenie ďalšej podmienky, rovnaký podmienky musí byť splnená aj pre vznik záložného práva (§ 117a ObchZ).</w:t>
      </w:r>
    </w:p>
    <w:p w14:paraId="564CA4EA" w14:textId="590B0CB6" w:rsidR="00261D27" w:rsidRPr="009B2559" w:rsidRDefault="00261D27" w:rsidP="00BB7972">
      <w:pPr>
        <w:pStyle w:val="Odsekzoznamu"/>
        <w:numPr>
          <w:ilvl w:val="0"/>
          <w:numId w:val="60"/>
        </w:numPr>
        <w:spacing w:before="120" w:after="120"/>
        <w:ind w:left="851" w:hanging="425"/>
        <w:contextualSpacing w:val="0"/>
        <w:jc w:val="both"/>
      </w:pPr>
      <w:r w:rsidRPr="005B0BFE">
        <w:rPr>
          <w:b/>
        </w:rPr>
        <w:t>cenné papiere</w:t>
      </w:r>
      <w:r w:rsidR="005B0BFE" w:rsidRPr="005B0BFE">
        <w:rPr>
          <w:b/>
        </w:rPr>
        <w:t xml:space="preserve"> - </w:t>
      </w:r>
      <w:r w:rsidR="005B0BFE">
        <w:t>c</w:t>
      </w:r>
      <w:r w:rsidRPr="009B2559">
        <w:t>enný papier je peniazmi oceniteľný zápis v zákonom ustanovenej podobe a forme, s ktorým sú spojené práva podľa tohto zákona a práva podľa osobitných zákonov, najmä oprávnenie požadovať určité majetkové plnenie alebo vykonávať určité práva voči zákonom určeným osobám (§ 2 ods. 1</w:t>
      </w:r>
      <w:r w:rsidR="00C74C50">
        <w:t xml:space="preserve"> </w:t>
      </w:r>
      <w:r w:rsidRPr="009B2559">
        <w:t>ZCP).</w:t>
      </w:r>
    </w:p>
    <w:p w14:paraId="555F7A5A" w14:textId="77777777" w:rsidR="00261D27" w:rsidRPr="009B2559" w:rsidRDefault="00261D27" w:rsidP="00CE5F31">
      <w:pPr>
        <w:pStyle w:val="Odsekzoznamu"/>
        <w:spacing w:before="120" w:after="120"/>
        <w:ind w:left="851"/>
        <w:contextualSpacing w:val="0"/>
        <w:jc w:val="both"/>
      </w:pPr>
      <w:r w:rsidRPr="009B2559">
        <w:t>Medzi cenné papiere patria napríklad akcie, dočasné listy, podielové listy, dlhopisy,  vkladové listy, pokladničné poukážky, vkladné knižky, kupóny, atď.</w:t>
      </w:r>
    </w:p>
    <w:p w14:paraId="4AE5A443" w14:textId="77777777" w:rsidR="00261D27" w:rsidRPr="009B2559" w:rsidRDefault="00261D27" w:rsidP="00CE5F31">
      <w:pPr>
        <w:pStyle w:val="Odsekzoznamu"/>
        <w:spacing w:before="120" w:after="120"/>
        <w:ind w:left="851"/>
        <w:contextualSpacing w:val="0"/>
        <w:jc w:val="both"/>
      </w:pPr>
      <w:r w:rsidRPr="009B2559">
        <w:t>Oproti iným predmetom záložného práva sú cenné papiere špecifické v tom, že pokiaľ už sú zaťažené záložným právom, nemožno na n</w:t>
      </w:r>
      <w:r w:rsidR="0067349A">
        <w:t>ich</w:t>
      </w:r>
      <w:r w:rsidRPr="009B2559">
        <w:t xml:space="preserve"> zriadiť ďalšie záložné práva (§ 48 ods. 3 ZCP).</w:t>
      </w:r>
    </w:p>
    <w:p w14:paraId="66DB88D0" w14:textId="77777777" w:rsidR="00261D27" w:rsidRPr="009B2559" w:rsidRDefault="00261D27" w:rsidP="00266F5E">
      <w:pPr>
        <w:pStyle w:val="Odsekzoznamu"/>
        <w:spacing w:before="120" w:after="120"/>
        <w:ind w:left="851"/>
        <w:contextualSpacing w:val="0"/>
        <w:jc w:val="both"/>
        <w:rPr>
          <w:b/>
        </w:rPr>
      </w:pPr>
      <w:r w:rsidRPr="009B2559">
        <w:t>Vo vzťahu k akciám na meno, ktorých prevoditeľnosť stanovy podmieňujú súhlasom spoločnosti sa súhlas spoločnosti vyžaduje aj na zriadenie záložného práva k týmto akciám.  Pokiaľ stanovy na prevod akcií na meno vyžadujú splnenie inej podmienky, je splnenie tejto podmienky nevyhnutné aj na vznik záložného práva. (§ 156 ods. 10 ObchZ)</w:t>
      </w:r>
    </w:p>
    <w:p w14:paraId="0F1C71AD" w14:textId="77777777" w:rsidR="00261D27" w:rsidRPr="009B2559" w:rsidRDefault="00261D27" w:rsidP="00BB7972">
      <w:pPr>
        <w:pStyle w:val="Odsekzoznamu"/>
        <w:numPr>
          <w:ilvl w:val="0"/>
          <w:numId w:val="60"/>
        </w:numPr>
        <w:spacing w:before="120" w:after="120"/>
        <w:ind w:left="851" w:hanging="425"/>
        <w:contextualSpacing w:val="0"/>
        <w:jc w:val="both"/>
      </w:pPr>
      <w:r w:rsidRPr="005B0BFE">
        <w:rPr>
          <w:b/>
        </w:rPr>
        <w:t>Ochranné známky</w:t>
      </w:r>
      <w:r w:rsidR="005B0BFE" w:rsidRPr="005B0BFE">
        <w:rPr>
          <w:b/>
        </w:rPr>
        <w:t xml:space="preserve"> - </w:t>
      </w:r>
      <w:r w:rsidR="005B0BFE">
        <w:t>p</w:t>
      </w:r>
      <w:r w:rsidRPr="009B2559">
        <w:t>odľa ustanovenia § 21 ods. 1 zákona č. 506/2009 Z.z. o ochranných známkach v znení neskorších predpisov (Zákon o ochranných známkach) predmetom záložného práva môže byť aj ochranná známka.</w:t>
      </w:r>
    </w:p>
    <w:p w14:paraId="5141B2B8" w14:textId="77777777" w:rsidR="00261D27" w:rsidRPr="005B0BFE" w:rsidRDefault="00261D27" w:rsidP="00BB7972">
      <w:pPr>
        <w:pStyle w:val="Odsekzoznamu"/>
        <w:numPr>
          <w:ilvl w:val="0"/>
          <w:numId w:val="60"/>
        </w:numPr>
        <w:spacing w:before="120" w:after="120"/>
        <w:ind w:left="851" w:hanging="425"/>
        <w:contextualSpacing w:val="0"/>
        <w:jc w:val="both"/>
        <w:rPr>
          <w:b/>
        </w:rPr>
      </w:pPr>
      <w:r w:rsidRPr="005B0BFE">
        <w:rPr>
          <w:b/>
        </w:rPr>
        <w:t>Patenty</w:t>
      </w:r>
      <w:r w:rsidR="005B0BFE" w:rsidRPr="005B0BFE">
        <w:rPr>
          <w:b/>
        </w:rPr>
        <w:t xml:space="preserve"> </w:t>
      </w:r>
      <w:r w:rsidR="005B0BFE">
        <w:t>- p</w:t>
      </w:r>
      <w:r w:rsidRPr="009B2559">
        <w:t>odľa § 23 ods. 1 ustanovenia zákona č.  435/2001 Z.z. o patentoch, dodatkových ochranných osvedčeniach a o zmene a doplnení niektorých zákonov (patentový zákon) možno záložné právo zriadiť k patentu.</w:t>
      </w:r>
    </w:p>
    <w:p w14:paraId="60721183" w14:textId="77777777" w:rsidR="00261D27" w:rsidRPr="009B2559" w:rsidRDefault="00261D27" w:rsidP="00BB7972">
      <w:pPr>
        <w:pStyle w:val="Odsekzoznamu"/>
        <w:numPr>
          <w:ilvl w:val="0"/>
          <w:numId w:val="60"/>
        </w:numPr>
        <w:spacing w:before="120" w:after="120"/>
        <w:ind w:left="851" w:hanging="425"/>
        <w:contextualSpacing w:val="0"/>
        <w:jc w:val="both"/>
      </w:pPr>
      <w:r w:rsidRPr="005B0BFE">
        <w:rPr>
          <w:b/>
        </w:rPr>
        <w:t>Topografie polovodičových výrobkov</w:t>
      </w:r>
      <w:r w:rsidR="005B0BFE" w:rsidRPr="005B0BFE">
        <w:rPr>
          <w:b/>
        </w:rPr>
        <w:t xml:space="preserve"> </w:t>
      </w:r>
      <w:r w:rsidR="005B0BFE">
        <w:t>- p</w:t>
      </w:r>
      <w:r w:rsidRPr="009B2559">
        <w:t>odľa ustanovenia § 13 zákona č.  146/2000 Z.z. o ochrane topografií polovodičových výrobkov v znení neskorších predpisov (Zákon o polovodičoch) môžu byť predmetom záložného práva aj Topografie polovodičových výrobkov.</w:t>
      </w:r>
    </w:p>
    <w:p w14:paraId="1316B22C" w14:textId="77777777" w:rsidR="00261D27" w:rsidRPr="009B2559" w:rsidRDefault="00261D27" w:rsidP="00BB7972">
      <w:pPr>
        <w:pStyle w:val="Odsekzoznamu"/>
        <w:numPr>
          <w:ilvl w:val="0"/>
          <w:numId w:val="60"/>
        </w:numPr>
        <w:spacing w:before="120" w:after="120"/>
        <w:ind w:left="851" w:hanging="425"/>
        <w:contextualSpacing w:val="0"/>
        <w:jc w:val="both"/>
      </w:pPr>
      <w:r w:rsidRPr="005B0BFE">
        <w:rPr>
          <w:b/>
        </w:rPr>
        <w:lastRenderedPageBreak/>
        <w:t xml:space="preserve">Úžitkové vzory </w:t>
      </w:r>
      <w:r w:rsidR="005B0BFE" w:rsidRPr="005B0BFE">
        <w:rPr>
          <w:b/>
        </w:rPr>
        <w:t xml:space="preserve">- </w:t>
      </w:r>
      <w:r w:rsidR="005B0BFE">
        <w:t>p</w:t>
      </w:r>
      <w:r w:rsidRPr="009B2559">
        <w:t>odľa § 22 zákona č. 517/2007 Z.z. zákon o úžitkových vzoroch v znení neskorších predpisov  záložné právo možno zriadiť aj na úžitkový vzor.</w:t>
      </w:r>
    </w:p>
    <w:p w14:paraId="68BE04D1" w14:textId="77777777" w:rsidR="00261D27" w:rsidRPr="005B0BFE" w:rsidRDefault="00261D27" w:rsidP="00BB7972">
      <w:pPr>
        <w:pStyle w:val="Odsekzoznamu"/>
        <w:numPr>
          <w:ilvl w:val="0"/>
          <w:numId w:val="60"/>
        </w:numPr>
        <w:spacing w:before="120" w:after="120"/>
        <w:ind w:left="851" w:hanging="425"/>
        <w:contextualSpacing w:val="0"/>
        <w:jc w:val="both"/>
        <w:rPr>
          <w:b/>
        </w:rPr>
      </w:pPr>
      <w:r w:rsidRPr="005B0BFE">
        <w:rPr>
          <w:b/>
        </w:rPr>
        <w:t>Dizajny</w:t>
      </w:r>
      <w:r w:rsidR="005B0BFE" w:rsidRPr="005B0BFE">
        <w:rPr>
          <w:b/>
        </w:rPr>
        <w:t xml:space="preserve"> - </w:t>
      </w:r>
      <w:r w:rsidR="005B0BFE">
        <w:t>p</w:t>
      </w:r>
      <w:r w:rsidRPr="009B2559">
        <w:t>odľa § 23 zákona č. 444/2002 Z.z. o dizajnoch v znení neskorších predpisov môže byť predmetom záložného práva aj dizajn.</w:t>
      </w:r>
    </w:p>
    <w:p w14:paraId="5CCBC707" w14:textId="77777777" w:rsidR="00261D27" w:rsidRPr="009B2559" w:rsidRDefault="00C74C50" w:rsidP="00C74C50">
      <w:pPr>
        <w:pStyle w:val="MPCKO3"/>
      </w:pPr>
      <w:bookmarkStart w:id="15" w:name="_Toc513644653"/>
      <w:bookmarkStart w:id="16" w:name="_Toc528561771"/>
      <w:r>
        <w:t>2</w:t>
      </w:r>
      <w:r w:rsidR="00261D27" w:rsidRPr="009B2559">
        <w:t>.1.</w:t>
      </w:r>
      <w:r w:rsidR="00B151F4">
        <w:t>4</w:t>
      </w:r>
      <w:r w:rsidR="00261D27" w:rsidRPr="009B2559">
        <w:t xml:space="preserve"> Postup pri zabezpečení pohľadávky</w:t>
      </w:r>
      <w:bookmarkEnd w:id="15"/>
      <w:bookmarkEnd w:id="16"/>
    </w:p>
    <w:p w14:paraId="109F301D" w14:textId="77777777" w:rsidR="00261D27" w:rsidRPr="009B2559" w:rsidRDefault="00261D27" w:rsidP="00C74C50">
      <w:pPr>
        <w:pStyle w:val="Odsekzoznamu"/>
        <w:numPr>
          <w:ilvl w:val="0"/>
          <w:numId w:val="57"/>
        </w:numPr>
        <w:spacing w:before="120" w:after="120"/>
        <w:ind w:left="425" w:hanging="425"/>
        <w:contextualSpacing w:val="0"/>
        <w:jc w:val="both"/>
      </w:pPr>
      <w:r w:rsidRPr="009B2559">
        <w:t xml:space="preserve">Prvým krokom pri zabezpečovaní pohľadávky je výber vhodného predmetu záložného práva. </w:t>
      </w:r>
    </w:p>
    <w:p w14:paraId="46057079" w14:textId="77777777" w:rsidR="00261D27" w:rsidRPr="009B2559" w:rsidRDefault="00261D27" w:rsidP="00C74C50">
      <w:pPr>
        <w:pStyle w:val="Odsekzoznamu"/>
        <w:numPr>
          <w:ilvl w:val="0"/>
          <w:numId w:val="57"/>
        </w:numPr>
        <w:spacing w:before="120" w:after="120"/>
        <w:ind w:left="425" w:hanging="425"/>
        <w:contextualSpacing w:val="0"/>
        <w:jc w:val="both"/>
      </w:pPr>
      <w:r w:rsidRPr="009B2559">
        <w:t>Pri zriaďovaní zál</w:t>
      </w:r>
      <w:r>
        <w:t>ožného práva treba brať do úvahy</w:t>
      </w:r>
      <w:r w:rsidRPr="009B2559">
        <w:t xml:space="preserve"> najmä nasledovné skutočnosti:</w:t>
      </w:r>
    </w:p>
    <w:p w14:paraId="59B8A4AD" w14:textId="77777777" w:rsidR="00261D27" w:rsidRPr="009B2559" w:rsidRDefault="00261D27" w:rsidP="00C74C50">
      <w:pPr>
        <w:pStyle w:val="Odsekzoznamu"/>
        <w:numPr>
          <w:ilvl w:val="0"/>
          <w:numId w:val="58"/>
        </w:numPr>
        <w:spacing w:before="120" w:after="120"/>
        <w:ind w:left="851" w:hanging="425"/>
        <w:contextualSpacing w:val="0"/>
        <w:jc w:val="both"/>
      </w:pPr>
      <w:r w:rsidRPr="009B2559">
        <w:t>či je možné vybraný predmet v zmysle zákona platne zaťažiť záložným právom</w:t>
      </w:r>
    </w:p>
    <w:p w14:paraId="1B926F12" w14:textId="77777777" w:rsidR="00261D27" w:rsidRPr="009B2559" w:rsidRDefault="00261D27" w:rsidP="00C74C50">
      <w:pPr>
        <w:pStyle w:val="Odsekzoznamu"/>
        <w:numPr>
          <w:ilvl w:val="0"/>
          <w:numId w:val="58"/>
        </w:numPr>
        <w:spacing w:before="120" w:after="120"/>
        <w:ind w:left="851" w:hanging="425"/>
        <w:contextualSpacing w:val="0"/>
        <w:jc w:val="both"/>
      </w:pPr>
      <w:r w:rsidRPr="009B2559">
        <w:t>hodnotu zálohu (či hodnota pokrýva predpokladanú výšku zabezpečovanej pohľadávky a náklady na vykonanie záložného práva; v tejto súvislosti treba brať do úvahy skutočnosť, že jednu pohľadávku môže zabezpečovať aj záložné právo zaťažujúce niekoľko zálohov</w:t>
      </w:r>
      <w:r>
        <w:t>)</w:t>
      </w:r>
    </w:p>
    <w:p w14:paraId="5BBBC06E" w14:textId="77777777" w:rsidR="00261D27" w:rsidRPr="009B2559" w:rsidRDefault="00261D27" w:rsidP="00C74C50">
      <w:pPr>
        <w:pStyle w:val="Odsekzoznamu"/>
        <w:numPr>
          <w:ilvl w:val="0"/>
          <w:numId w:val="58"/>
        </w:numPr>
        <w:spacing w:before="120" w:after="120"/>
        <w:ind w:left="851" w:hanging="425"/>
        <w:contextualSpacing w:val="0"/>
        <w:jc w:val="both"/>
      </w:pPr>
      <w:r w:rsidRPr="009B2559">
        <w:t>speňažiteľnosť zálohu (či v prípade výkonu záložného práva budú záujemcovia o kúpu zálohu a ako rýchlo sa môže záloh predať)</w:t>
      </w:r>
    </w:p>
    <w:p w14:paraId="4CD23352" w14:textId="77777777" w:rsidR="00261D27" w:rsidRPr="009B2559" w:rsidRDefault="00261D27" w:rsidP="00C74C50">
      <w:pPr>
        <w:pStyle w:val="Odsekzoznamu"/>
        <w:numPr>
          <w:ilvl w:val="0"/>
          <w:numId w:val="58"/>
        </w:numPr>
        <w:spacing w:before="120" w:after="120"/>
        <w:ind w:left="851" w:hanging="425"/>
        <w:contextualSpacing w:val="0"/>
        <w:jc w:val="both"/>
      </w:pPr>
      <w:r w:rsidRPr="009B2559">
        <w:t>právny stav zálohu (či je zaťažený ťarchami, vecnými bremenami, inými záložnými právami, nájomné vzťahy</w:t>
      </w:r>
      <w:r>
        <w:t>, atď.</w:t>
      </w:r>
      <w:r w:rsidRPr="009B2559">
        <w:t>)</w:t>
      </w:r>
    </w:p>
    <w:p w14:paraId="3707B831" w14:textId="77777777" w:rsidR="00261D27" w:rsidRPr="00C74C50" w:rsidRDefault="00261D27" w:rsidP="00C74C50">
      <w:pPr>
        <w:pStyle w:val="Odsekzoznamu"/>
        <w:numPr>
          <w:ilvl w:val="0"/>
          <w:numId w:val="57"/>
        </w:numPr>
        <w:spacing w:before="120" w:after="120"/>
        <w:ind w:left="425" w:hanging="425"/>
        <w:contextualSpacing w:val="0"/>
        <w:jc w:val="both"/>
      </w:pPr>
      <w:r w:rsidRPr="009B2559">
        <w:t>Keďže jedna pohľadávka môže byť zabezpečená aj niekoľkými záložnými právami (zaťažujúcimi niekoľko zálohov), je vhodné využiť na zabezpečenie pohľadávky všetky zálohy, ktoré prichádzajú do úvahy. Inými slovami, pokiaľ má dlžník niekoľko majetkových hodnôt, ktoré by potenciálne mohli byť využité na zabezpečenie pohľadávky, je vhodné zriadiť záloh na každú z nich, aj keby ich predpokladaná hodnota presahovala predpokladanú hodnotu zabezpečovanej pohľadávky (hodnota zálohov sa môže v budúcnosti znížiť, treba brať do úvahy aj náklady výkonu záložného práva).</w:t>
      </w:r>
    </w:p>
    <w:p w14:paraId="3E31FCC1" w14:textId="77777777" w:rsidR="00261D27" w:rsidRPr="009B2559" w:rsidRDefault="00C74C50" w:rsidP="00C74C50">
      <w:pPr>
        <w:pStyle w:val="MPCKO3"/>
      </w:pPr>
      <w:bookmarkStart w:id="17" w:name="_Toc513644654"/>
      <w:bookmarkStart w:id="18" w:name="_Toc528561772"/>
      <w:r>
        <w:t>2</w:t>
      </w:r>
      <w:r w:rsidR="00261D27" w:rsidRPr="009B2559">
        <w:t>.1.</w:t>
      </w:r>
      <w:r w:rsidR="00B151F4">
        <w:t>5</w:t>
      </w:r>
      <w:r w:rsidR="00261D27" w:rsidRPr="009B2559">
        <w:t xml:space="preserve"> Zriadenie záložného práva</w:t>
      </w:r>
      <w:bookmarkEnd w:id="17"/>
      <w:bookmarkEnd w:id="18"/>
    </w:p>
    <w:p w14:paraId="1EBA407F" w14:textId="77777777" w:rsidR="00261D27" w:rsidRPr="009B2559" w:rsidRDefault="00261D27" w:rsidP="00C74C50">
      <w:pPr>
        <w:pStyle w:val="Odsekzoznamu"/>
        <w:numPr>
          <w:ilvl w:val="0"/>
          <w:numId w:val="61"/>
        </w:numPr>
        <w:spacing w:before="120" w:after="120"/>
        <w:ind w:left="426" w:hanging="426"/>
        <w:contextualSpacing w:val="0"/>
        <w:jc w:val="both"/>
      </w:pPr>
      <w:r w:rsidRPr="009B2559">
        <w:t>Záložné právo sa zriaďuje písomnou zmluvou medzi záložným veriteľom a záložcom (písomnú formu zákon nevyžaduje iba v prípade, ak je záloh odovzdaný záložnému veriteľovi).</w:t>
      </w:r>
    </w:p>
    <w:p w14:paraId="6A490D71" w14:textId="77777777" w:rsidR="00261D27" w:rsidRPr="009B2559" w:rsidRDefault="00261D27" w:rsidP="00C74C50">
      <w:pPr>
        <w:pStyle w:val="Odsekzoznamu"/>
        <w:numPr>
          <w:ilvl w:val="0"/>
          <w:numId w:val="61"/>
        </w:numPr>
        <w:spacing w:before="120" w:after="120"/>
        <w:ind w:left="426" w:hanging="426"/>
        <w:contextualSpacing w:val="0"/>
        <w:jc w:val="both"/>
      </w:pPr>
      <w:r w:rsidRPr="009B2559">
        <w:t>Povinnými náležitosťami záložnej zmluvy sú:</w:t>
      </w:r>
    </w:p>
    <w:p w14:paraId="0F95A8EE" w14:textId="77777777" w:rsidR="00261D27" w:rsidRPr="009B2559" w:rsidRDefault="00261D27" w:rsidP="00C74C50">
      <w:pPr>
        <w:pStyle w:val="Odsekzoznamu"/>
        <w:numPr>
          <w:ilvl w:val="0"/>
          <w:numId w:val="62"/>
        </w:numPr>
        <w:spacing w:before="120" w:after="120"/>
        <w:ind w:left="851" w:hanging="425"/>
        <w:contextualSpacing w:val="0"/>
        <w:jc w:val="both"/>
      </w:pPr>
      <w:r>
        <w:t>označenie zmluvných strán</w:t>
      </w:r>
    </w:p>
    <w:p w14:paraId="7B7E761E" w14:textId="77777777" w:rsidR="00261D27" w:rsidRPr="009B2559" w:rsidRDefault="00261D27" w:rsidP="00C74C50">
      <w:pPr>
        <w:pStyle w:val="Odsekzoznamu"/>
        <w:numPr>
          <w:ilvl w:val="0"/>
          <w:numId w:val="62"/>
        </w:numPr>
        <w:spacing w:before="120" w:after="120"/>
        <w:ind w:left="851" w:hanging="425"/>
        <w:contextualSpacing w:val="0"/>
        <w:jc w:val="both"/>
      </w:pPr>
      <w:r w:rsidRPr="009B2559">
        <w:t>určenie pohľadávk</w:t>
      </w:r>
      <w:r w:rsidR="009867E6">
        <w:t>y</w:t>
      </w:r>
      <w:r w:rsidRPr="009B2559">
        <w:t>, ktorá</w:t>
      </w:r>
      <w:r>
        <w:t xml:space="preserve"> sa záložným právom zabezpečuje</w:t>
      </w:r>
    </w:p>
    <w:p w14:paraId="3D865DED" w14:textId="77777777" w:rsidR="00261D27" w:rsidRPr="009B2559" w:rsidRDefault="00261D27" w:rsidP="0069350D">
      <w:pPr>
        <w:pStyle w:val="Odsekzoznamu"/>
        <w:numPr>
          <w:ilvl w:val="0"/>
          <w:numId w:val="62"/>
        </w:numPr>
        <w:spacing w:before="120" w:after="120"/>
        <w:ind w:left="851" w:hanging="425"/>
        <w:contextualSpacing w:val="0"/>
        <w:jc w:val="both"/>
      </w:pPr>
      <w:r>
        <w:t>určenie zálohu</w:t>
      </w:r>
    </w:p>
    <w:p w14:paraId="66CE1ED8" w14:textId="77777777" w:rsidR="00261D27" w:rsidRPr="009B2559" w:rsidRDefault="00261D27" w:rsidP="00C74C50">
      <w:pPr>
        <w:pStyle w:val="Odsekzoznamu"/>
        <w:numPr>
          <w:ilvl w:val="0"/>
          <w:numId w:val="62"/>
        </w:numPr>
        <w:spacing w:before="120" w:after="120"/>
        <w:ind w:left="851" w:hanging="425"/>
        <w:contextualSpacing w:val="0"/>
        <w:jc w:val="both"/>
      </w:pPr>
      <w:r w:rsidRPr="009B2559">
        <w:t>určenie najvyššej hodnoty istiny, do ktorej sa pohľadávka zabezpečuje (ak záložná zmluva neurčuje h</w:t>
      </w:r>
      <w:r>
        <w:t>odnotu zabezpečenej pohľadávky)</w:t>
      </w:r>
    </w:p>
    <w:p w14:paraId="0C8224D4" w14:textId="77777777" w:rsidR="00261D27" w:rsidRPr="009B2559" w:rsidRDefault="00261D27" w:rsidP="00C74C50">
      <w:pPr>
        <w:pStyle w:val="Odsekzoznamu"/>
        <w:numPr>
          <w:ilvl w:val="0"/>
          <w:numId w:val="62"/>
        </w:numPr>
        <w:spacing w:before="120" w:after="120"/>
        <w:ind w:left="851" w:hanging="425"/>
        <w:contextualSpacing w:val="0"/>
        <w:jc w:val="both"/>
      </w:pPr>
      <w:r w:rsidRPr="009B2559">
        <w:t>osvedčené podpisy (osvedčený podpis záložcu, v prípade že ide o nehnuteľnosti).</w:t>
      </w:r>
    </w:p>
    <w:p w14:paraId="77CBA31E" w14:textId="77777777" w:rsidR="00261D27" w:rsidRDefault="00261D27" w:rsidP="00C74C50">
      <w:pPr>
        <w:pStyle w:val="Odsekzoznamu"/>
        <w:numPr>
          <w:ilvl w:val="0"/>
          <w:numId w:val="61"/>
        </w:numPr>
        <w:spacing w:before="120" w:after="120"/>
        <w:ind w:left="426" w:hanging="426"/>
        <w:contextualSpacing w:val="0"/>
        <w:jc w:val="both"/>
      </w:pPr>
      <w:r w:rsidRPr="009B2559">
        <w:t xml:space="preserve">Časová náročnosť zriadenia záložného práva súvisí predovšetkým s vypracovaním textu zmluvy. Finančná náročnosť súvisí najmä s osvedčovaním pravosti podpisov záložcu prípadne s vyhotovením znaleckého posudku na hodnotu zálohu, ktorý </w:t>
      </w:r>
      <w:r>
        <w:t>sa často</w:t>
      </w:r>
      <w:r w:rsidRPr="009B2559">
        <w:t xml:space="preserve"> </w:t>
      </w:r>
      <w:r>
        <w:t>vyžaduje pri poskytnutí príspevku o NFP ako príloha</w:t>
      </w:r>
      <w:r w:rsidRPr="009B2559">
        <w:t xml:space="preserve"> zmluvy</w:t>
      </w:r>
      <w:r>
        <w:t>.</w:t>
      </w:r>
    </w:p>
    <w:p w14:paraId="5A3DA863" w14:textId="17F397AF" w:rsidR="00261D27" w:rsidRDefault="00021C55" w:rsidP="00C74C50">
      <w:pPr>
        <w:pStyle w:val="Odsekzoznamu"/>
        <w:numPr>
          <w:ilvl w:val="0"/>
          <w:numId w:val="61"/>
        </w:numPr>
        <w:spacing w:before="120" w:after="120"/>
        <w:ind w:left="426" w:hanging="426"/>
        <w:contextualSpacing w:val="0"/>
        <w:jc w:val="both"/>
      </w:pPr>
      <w:r>
        <w:lastRenderedPageBreak/>
        <w:t xml:space="preserve">Podmienky pre uplatnenie záložného práva sú zároveň bližšie upravené v čl. 13 ods. 1 </w:t>
      </w:r>
      <w:r w:rsidR="00266F5E">
        <w:t xml:space="preserve"> VZP</w:t>
      </w:r>
      <w:r>
        <w:t>.</w:t>
      </w:r>
    </w:p>
    <w:p w14:paraId="0A71CCCA" w14:textId="77777777" w:rsidR="00261D27" w:rsidRPr="009B2559" w:rsidRDefault="00C74C50" w:rsidP="00C74C50">
      <w:pPr>
        <w:pStyle w:val="MPCKO3"/>
      </w:pPr>
      <w:bookmarkStart w:id="19" w:name="_Toc513644655"/>
      <w:bookmarkStart w:id="20" w:name="_Toc528561773"/>
      <w:r>
        <w:t>2</w:t>
      </w:r>
      <w:r w:rsidR="00261D27" w:rsidRPr="009B2559">
        <w:t>.1.</w:t>
      </w:r>
      <w:r w:rsidR="00B151F4">
        <w:t>6</w:t>
      </w:r>
      <w:r w:rsidR="00261D27" w:rsidRPr="009B2559">
        <w:t xml:space="preserve"> Vznik záložného práva</w:t>
      </w:r>
      <w:bookmarkEnd w:id="19"/>
      <w:bookmarkEnd w:id="20"/>
      <w:r w:rsidR="00261D27" w:rsidRPr="009B2559">
        <w:t xml:space="preserve"> </w:t>
      </w:r>
    </w:p>
    <w:p w14:paraId="4ACA074C" w14:textId="77777777" w:rsidR="00261D27" w:rsidRPr="009B2559" w:rsidRDefault="00261D27" w:rsidP="00C74C50">
      <w:pPr>
        <w:pStyle w:val="Odsekzoznamu"/>
        <w:numPr>
          <w:ilvl w:val="0"/>
          <w:numId w:val="63"/>
        </w:numPr>
        <w:spacing w:before="120" w:after="120"/>
        <w:ind w:left="425" w:hanging="425"/>
        <w:contextualSpacing w:val="0"/>
        <w:jc w:val="both"/>
      </w:pPr>
      <w:r w:rsidRPr="009B2559">
        <w:t>Záložné právo vzniká jeho registráciou v príslušnom registri (pri hnuteľných veciach môže vzniknúť aj ich odovzdaním).</w:t>
      </w:r>
      <w:r>
        <w:t xml:space="preserve"> </w:t>
      </w:r>
      <w:r w:rsidRPr="009B2559">
        <w:t>Prehľad evidencií záložného práva k niektorým veciam, právam, iným majetkovým hodnotám, k bytu a nebytovým priestorom:</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701"/>
        <w:gridCol w:w="2551"/>
        <w:gridCol w:w="1843"/>
        <w:gridCol w:w="1701"/>
      </w:tblGrid>
      <w:tr w:rsidR="0075213C" w:rsidRPr="009B2559" w14:paraId="4B21F5D9" w14:textId="77777777" w:rsidTr="003454B4">
        <w:tc>
          <w:tcPr>
            <w:tcW w:w="1560" w:type="dxa"/>
            <w:shd w:val="clear" w:color="auto" w:fill="auto"/>
            <w:vAlign w:val="center"/>
          </w:tcPr>
          <w:p w14:paraId="4386C500" w14:textId="77777777" w:rsidR="0075213C" w:rsidRPr="009B2559" w:rsidRDefault="0075213C" w:rsidP="00E72283">
            <w:pPr>
              <w:ind w:left="-108"/>
              <w:jc w:val="center"/>
            </w:pPr>
            <w:r w:rsidRPr="009B2559">
              <w:t>Druh zálohu</w:t>
            </w:r>
          </w:p>
        </w:tc>
        <w:tc>
          <w:tcPr>
            <w:tcW w:w="1701" w:type="dxa"/>
            <w:shd w:val="clear" w:color="auto" w:fill="auto"/>
            <w:vAlign w:val="center"/>
          </w:tcPr>
          <w:p w14:paraId="24407B66" w14:textId="77777777" w:rsidR="0075213C" w:rsidRPr="009B2559" w:rsidRDefault="0075213C" w:rsidP="00E72283">
            <w:pPr>
              <w:ind w:left="-108"/>
              <w:jc w:val="center"/>
            </w:pPr>
            <w:r w:rsidRPr="009B2559">
              <w:t>Predmet zálohu</w:t>
            </w:r>
          </w:p>
        </w:tc>
        <w:tc>
          <w:tcPr>
            <w:tcW w:w="2551" w:type="dxa"/>
            <w:shd w:val="clear" w:color="auto" w:fill="auto"/>
            <w:vAlign w:val="center"/>
          </w:tcPr>
          <w:p w14:paraId="58CACF32" w14:textId="77777777" w:rsidR="0075213C" w:rsidRPr="009B2559" w:rsidRDefault="0075213C" w:rsidP="00E72283">
            <w:pPr>
              <w:ind w:left="-108"/>
              <w:jc w:val="center"/>
            </w:pPr>
            <w:r w:rsidRPr="009B2559">
              <w:t>Register</w:t>
            </w:r>
          </w:p>
        </w:tc>
        <w:tc>
          <w:tcPr>
            <w:tcW w:w="1843" w:type="dxa"/>
            <w:shd w:val="clear" w:color="auto" w:fill="auto"/>
            <w:vAlign w:val="center"/>
          </w:tcPr>
          <w:p w14:paraId="777B9484" w14:textId="77777777" w:rsidR="0075213C" w:rsidRPr="009B2559" w:rsidRDefault="0075213C" w:rsidP="00E72283">
            <w:pPr>
              <w:ind w:left="-108"/>
              <w:jc w:val="center"/>
            </w:pPr>
            <w:r w:rsidRPr="009B2559">
              <w:t>Správca registra</w:t>
            </w:r>
          </w:p>
        </w:tc>
        <w:tc>
          <w:tcPr>
            <w:tcW w:w="1701" w:type="dxa"/>
          </w:tcPr>
          <w:p w14:paraId="5AFD869C" w14:textId="77777777" w:rsidR="0075213C" w:rsidRPr="009B2559" w:rsidRDefault="0075213C" w:rsidP="00E72283">
            <w:pPr>
              <w:ind w:left="-108"/>
              <w:jc w:val="center"/>
            </w:pPr>
            <w:r>
              <w:t>Právna úprava</w:t>
            </w:r>
          </w:p>
        </w:tc>
      </w:tr>
      <w:tr w:rsidR="0075213C" w:rsidRPr="009B2559" w14:paraId="56D618BC" w14:textId="77777777" w:rsidTr="003454B4">
        <w:tc>
          <w:tcPr>
            <w:tcW w:w="1560" w:type="dxa"/>
            <w:vMerge w:val="restart"/>
            <w:shd w:val="clear" w:color="auto" w:fill="auto"/>
            <w:vAlign w:val="center"/>
          </w:tcPr>
          <w:p w14:paraId="70E1643D" w14:textId="77777777" w:rsidR="0075213C" w:rsidRPr="009B2559" w:rsidRDefault="0075213C" w:rsidP="00E72283">
            <w:pPr>
              <w:ind w:left="-108"/>
              <w:jc w:val="center"/>
            </w:pPr>
            <w:r w:rsidRPr="009B2559">
              <w:t>Nehnuteľnosti</w:t>
            </w:r>
          </w:p>
        </w:tc>
        <w:tc>
          <w:tcPr>
            <w:tcW w:w="1701" w:type="dxa"/>
            <w:shd w:val="clear" w:color="auto" w:fill="auto"/>
            <w:vAlign w:val="center"/>
          </w:tcPr>
          <w:p w14:paraId="11CF7345" w14:textId="77777777" w:rsidR="0075213C" w:rsidRPr="009B2559" w:rsidRDefault="0075213C" w:rsidP="00E72283">
            <w:pPr>
              <w:ind w:left="-108"/>
              <w:jc w:val="center"/>
            </w:pPr>
            <w:r w:rsidRPr="009B2559">
              <w:t>byt</w:t>
            </w:r>
          </w:p>
        </w:tc>
        <w:tc>
          <w:tcPr>
            <w:tcW w:w="2551" w:type="dxa"/>
            <w:vMerge w:val="restart"/>
            <w:shd w:val="clear" w:color="auto" w:fill="auto"/>
            <w:vAlign w:val="center"/>
          </w:tcPr>
          <w:p w14:paraId="5E85E253" w14:textId="77777777" w:rsidR="0075213C" w:rsidRPr="009B2559" w:rsidRDefault="0075213C" w:rsidP="00E72283">
            <w:pPr>
              <w:ind w:left="-108"/>
              <w:jc w:val="center"/>
            </w:pPr>
            <w:r w:rsidRPr="009B2559">
              <w:t>Kataster nehnuteľností</w:t>
            </w:r>
          </w:p>
        </w:tc>
        <w:tc>
          <w:tcPr>
            <w:tcW w:w="1843" w:type="dxa"/>
            <w:vMerge w:val="restart"/>
            <w:shd w:val="clear" w:color="auto" w:fill="auto"/>
            <w:vAlign w:val="center"/>
          </w:tcPr>
          <w:p w14:paraId="51487633" w14:textId="77777777" w:rsidR="0075213C" w:rsidRPr="009B2559" w:rsidRDefault="0075213C" w:rsidP="00E72283">
            <w:pPr>
              <w:ind w:left="-108"/>
              <w:jc w:val="center"/>
            </w:pPr>
            <w:r w:rsidRPr="009B2559">
              <w:t>Príslušný okresný úrad, katastrálny odbor</w:t>
            </w:r>
          </w:p>
        </w:tc>
        <w:tc>
          <w:tcPr>
            <w:tcW w:w="1701" w:type="dxa"/>
            <w:vMerge w:val="restart"/>
            <w:vAlign w:val="center"/>
          </w:tcPr>
          <w:p w14:paraId="63EB5984" w14:textId="77777777" w:rsidR="0075213C" w:rsidRPr="00B333BE" w:rsidRDefault="00B333BE" w:rsidP="00B333BE">
            <w:r>
              <w:t xml:space="preserve">  </w:t>
            </w:r>
            <w:r w:rsidR="0075213C" w:rsidRPr="00B333BE">
              <w:t>162/1995 Z.z</w:t>
            </w:r>
          </w:p>
        </w:tc>
      </w:tr>
      <w:tr w:rsidR="0075213C" w:rsidRPr="009B2559" w14:paraId="4D0A782F" w14:textId="77777777" w:rsidTr="003454B4">
        <w:tc>
          <w:tcPr>
            <w:tcW w:w="1560" w:type="dxa"/>
            <w:vMerge/>
            <w:shd w:val="clear" w:color="auto" w:fill="auto"/>
            <w:vAlign w:val="center"/>
          </w:tcPr>
          <w:p w14:paraId="6E7FC0D5" w14:textId="77777777" w:rsidR="0075213C" w:rsidRPr="009B2559" w:rsidRDefault="0075213C" w:rsidP="00E72283">
            <w:pPr>
              <w:ind w:left="-108"/>
              <w:jc w:val="center"/>
            </w:pPr>
          </w:p>
        </w:tc>
        <w:tc>
          <w:tcPr>
            <w:tcW w:w="1701" w:type="dxa"/>
            <w:shd w:val="clear" w:color="auto" w:fill="auto"/>
            <w:vAlign w:val="center"/>
          </w:tcPr>
          <w:p w14:paraId="361591BB" w14:textId="77777777" w:rsidR="0075213C" w:rsidRPr="009B2559" w:rsidRDefault="0075213C" w:rsidP="00E72283">
            <w:pPr>
              <w:ind w:left="-108"/>
              <w:jc w:val="center"/>
            </w:pPr>
            <w:r w:rsidRPr="009B2559">
              <w:t>nebytový priestor</w:t>
            </w:r>
          </w:p>
        </w:tc>
        <w:tc>
          <w:tcPr>
            <w:tcW w:w="2551" w:type="dxa"/>
            <w:vMerge/>
            <w:shd w:val="clear" w:color="auto" w:fill="auto"/>
            <w:vAlign w:val="center"/>
          </w:tcPr>
          <w:p w14:paraId="74849191" w14:textId="77777777" w:rsidR="0075213C" w:rsidRPr="009B2559" w:rsidRDefault="0075213C" w:rsidP="00E72283">
            <w:pPr>
              <w:ind w:left="-108"/>
              <w:jc w:val="center"/>
            </w:pPr>
          </w:p>
        </w:tc>
        <w:tc>
          <w:tcPr>
            <w:tcW w:w="1843" w:type="dxa"/>
            <w:vMerge/>
            <w:shd w:val="clear" w:color="auto" w:fill="auto"/>
            <w:vAlign w:val="center"/>
          </w:tcPr>
          <w:p w14:paraId="1CD15154" w14:textId="77777777" w:rsidR="0075213C" w:rsidRPr="009B2559" w:rsidRDefault="0075213C" w:rsidP="00E72283">
            <w:pPr>
              <w:ind w:left="-108"/>
              <w:jc w:val="center"/>
            </w:pPr>
          </w:p>
        </w:tc>
        <w:tc>
          <w:tcPr>
            <w:tcW w:w="1701" w:type="dxa"/>
            <w:vMerge/>
            <w:vAlign w:val="center"/>
          </w:tcPr>
          <w:p w14:paraId="2529BB7D" w14:textId="77777777" w:rsidR="0075213C" w:rsidRPr="00B333BE" w:rsidRDefault="0075213C" w:rsidP="00B333BE">
            <w:pPr>
              <w:ind w:left="-108"/>
              <w:jc w:val="center"/>
            </w:pPr>
          </w:p>
        </w:tc>
      </w:tr>
      <w:tr w:rsidR="0075213C" w:rsidRPr="009B2559" w14:paraId="0A86D95F" w14:textId="77777777" w:rsidTr="003454B4">
        <w:tc>
          <w:tcPr>
            <w:tcW w:w="1560" w:type="dxa"/>
            <w:vMerge/>
            <w:shd w:val="clear" w:color="auto" w:fill="auto"/>
            <w:vAlign w:val="center"/>
          </w:tcPr>
          <w:p w14:paraId="25B191BF" w14:textId="77777777" w:rsidR="0075213C" w:rsidRPr="009B2559" w:rsidRDefault="0075213C" w:rsidP="00E72283">
            <w:pPr>
              <w:ind w:left="-108"/>
              <w:jc w:val="center"/>
            </w:pPr>
          </w:p>
        </w:tc>
        <w:tc>
          <w:tcPr>
            <w:tcW w:w="1701" w:type="dxa"/>
            <w:shd w:val="clear" w:color="auto" w:fill="auto"/>
            <w:vAlign w:val="center"/>
          </w:tcPr>
          <w:p w14:paraId="28310ABB" w14:textId="77777777" w:rsidR="0075213C" w:rsidRPr="009B2559" w:rsidRDefault="0075213C" w:rsidP="00E72283">
            <w:pPr>
              <w:ind w:left="-108"/>
              <w:jc w:val="center"/>
            </w:pPr>
            <w:r w:rsidRPr="009B2559">
              <w:t>pozemky</w:t>
            </w:r>
          </w:p>
        </w:tc>
        <w:tc>
          <w:tcPr>
            <w:tcW w:w="2551" w:type="dxa"/>
            <w:vMerge/>
            <w:shd w:val="clear" w:color="auto" w:fill="auto"/>
            <w:vAlign w:val="center"/>
          </w:tcPr>
          <w:p w14:paraId="7C756034" w14:textId="77777777" w:rsidR="0075213C" w:rsidRPr="009B2559" w:rsidRDefault="0075213C" w:rsidP="00E72283">
            <w:pPr>
              <w:ind w:left="-108"/>
              <w:jc w:val="center"/>
            </w:pPr>
          </w:p>
        </w:tc>
        <w:tc>
          <w:tcPr>
            <w:tcW w:w="1843" w:type="dxa"/>
            <w:vMerge/>
            <w:shd w:val="clear" w:color="auto" w:fill="auto"/>
            <w:vAlign w:val="center"/>
          </w:tcPr>
          <w:p w14:paraId="3DF8948A" w14:textId="77777777" w:rsidR="0075213C" w:rsidRPr="009B2559" w:rsidRDefault="0075213C" w:rsidP="00E72283">
            <w:pPr>
              <w:ind w:left="-108"/>
              <w:jc w:val="center"/>
            </w:pPr>
          </w:p>
        </w:tc>
        <w:tc>
          <w:tcPr>
            <w:tcW w:w="1701" w:type="dxa"/>
            <w:vMerge/>
            <w:vAlign w:val="center"/>
          </w:tcPr>
          <w:p w14:paraId="04675079" w14:textId="77777777" w:rsidR="0075213C" w:rsidRPr="00B333BE" w:rsidRDefault="0075213C" w:rsidP="00B333BE">
            <w:pPr>
              <w:ind w:left="-108"/>
              <w:jc w:val="center"/>
            </w:pPr>
          </w:p>
        </w:tc>
      </w:tr>
      <w:tr w:rsidR="0075213C" w:rsidRPr="009B2559" w14:paraId="0C07C739" w14:textId="77777777" w:rsidTr="003454B4">
        <w:tc>
          <w:tcPr>
            <w:tcW w:w="1560" w:type="dxa"/>
            <w:vMerge/>
            <w:shd w:val="clear" w:color="auto" w:fill="auto"/>
            <w:vAlign w:val="center"/>
          </w:tcPr>
          <w:p w14:paraId="724DD9D1" w14:textId="77777777" w:rsidR="0075213C" w:rsidRPr="009B2559" w:rsidRDefault="0075213C" w:rsidP="00E72283">
            <w:pPr>
              <w:ind w:left="-108"/>
              <w:jc w:val="center"/>
            </w:pPr>
          </w:p>
        </w:tc>
        <w:tc>
          <w:tcPr>
            <w:tcW w:w="1701" w:type="dxa"/>
            <w:shd w:val="clear" w:color="auto" w:fill="auto"/>
            <w:vAlign w:val="center"/>
          </w:tcPr>
          <w:p w14:paraId="2FAA0BA1" w14:textId="77777777" w:rsidR="0075213C" w:rsidRPr="009B2559" w:rsidRDefault="0075213C" w:rsidP="00E72283">
            <w:pPr>
              <w:ind w:left="-108"/>
              <w:jc w:val="center"/>
            </w:pPr>
            <w:r w:rsidRPr="009B2559">
              <w:t>stavby</w:t>
            </w:r>
          </w:p>
        </w:tc>
        <w:tc>
          <w:tcPr>
            <w:tcW w:w="2551" w:type="dxa"/>
            <w:vMerge/>
            <w:shd w:val="clear" w:color="auto" w:fill="auto"/>
            <w:vAlign w:val="center"/>
          </w:tcPr>
          <w:p w14:paraId="298CFE20" w14:textId="77777777" w:rsidR="0075213C" w:rsidRPr="009B2559" w:rsidRDefault="0075213C" w:rsidP="00E72283">
            <w:pPr>
              <w:ind w:left="-108"/>
              <w:jc w:val="center"/>
            </w:pPr>
          </w:p>
        </w:tc>
        <w:tc>
          <w:tcPr>
            <w:tcW w:w="1843" w:type="dxa"/>
            <w:vMerge/>
            <w:shd w:val="clear" w:color="auto" w:fill="auto"/>
            <w:vAlign w:val="center"/>
          </w:tcPr>
          <w:p w14:paraId="20FDD4EA" w14:textId="77777777" w:rsidR="0075213C" w:rsidRPr="009B2559" w:rsidRDefault="0075213C" w:rsidP="00E72283">
            <w:pPr>
              <w:ind w:left="-108"/>
              <w:jc w:val="center"/>
            </w:pPr>
          </w:p>
        </w:tc>
        <w:tc>
          <w:tcPr>
            <w:tcW w:w="1701" w:type="dxa"/>
            <w:vMerge/>
            <w:vAlign w:val="center"/>
          </w:tcPr>
          <w:p w14:paraId="44DDCCD4" w14:textId="77777777" w:rsidR="0075213C" w:rsidRPr="00B333BE" w:rsidRDefault="0075213C" w:rsidP="00B333BE">
            <w:pPr>
              <w:ind w:left="-108"/>
              <w:jc w:val="center"/>
            </w:pPr>
          </w:p>
        </w:tc>
      </w:tr>
      <w:tr w:rsidR="0075213C" w:rsidRPr="009B2559" w14:paraId="0C8D2820" w14:textId="77777777" w:rsidTr="003454B4">
        <w:tc>
          <w:tcPr>
            <w:tcW w:w="1560" w:type="dxa"/>
            <w:vMerge/>
            <w:shd w:val="clear" w:color="auto" w:fill="auto"/>
            <w:vAlign w:val="center"/>
          </w:tcPr>
          <w:p w14:paraId="21727FE5" w14:textId="77777777" w:rsidR="0075213C" w:rsidRPr="009B2559" w:rsidRDefault="0075213C" w:rsidP="00E72283">
            <w:pPr>
              <w:ind w:left="-108"/>
              <w:jc w:val="center"/>
            </w:pPr>
          </w:p>
        </w:tc>
        <w:tc>
          <w:tcPr>
            <w:tcW w:w="1701" w:type="dxa"/>
            <w:shd w:val="clear" w:color="auto" w:fill="auto"/>
            <w:vAlign w:val="center"/>
          </w:tcPr>
          <w:p w14:paraId="40A131C8" w14:textId="77777777" w:rsidR="0075213C" w:rsidRPr="009B2559" w:rsidRDefault="0075213C" w:rsidP="00E72283">
            <w:pPr>
              <w:ind w:left="-108"/>
              <w:jc w:val="center"/>
            </w:pPr>
            <w:r w:rsidRPr="009B2559">
              <w:t>budúce nehnuteľnosti</w:t>
            </w:r>
          </w:p>
        </w:tc>
        <w:tc>
          <w:tcPr>
            <w:tcW w:w="2551" w:type="dxa"/>
            <w:shd w:val="clear" w:color="auto" w:fill="auto"/>
            <w:vAlign w:val="center"/>
          </w:tcPr>
          <w:p w14:paraId="02FFAB57" w14:textId="77777777" w:rsidR="0075213C" w:rsidRPr="009B2559" w:rsidRDefault="0075213C" w:rsidP="00E72283">
            <w:pPr>
              <w:ind w:left="-108"/>
              <w:jc w:val="center"/>
            </w:pPr>
            <w:r w:rsidRPr="009B2559">
              <w:t>Notársky centrálny register záložných práv</w:t>
            </w:r>
          </w:p>
        </w:tc>
        <w:tc>
          <w:tcPr>
            <w:tcW w:w="1843" w:type="dxa"/>
            <w:shd w:val="clear" w:color="auto" w:fill="auto"/>
            <w:vAlign w:val="center"/>
          </w:tcPr>
          <w:p w14:paraId="255CC861" w14:textId="77777777" w:rsidR="0075213C" w:rsidRPr="009B2559" w:rsidRDefault="0075213C" w:rsidP="00E72283">
            <w:pPr>
              <w:ind w:left="-108"/>
              <w:jc w:val="center"/>
            </w:pPr>
            <w:r w:rsidRPr="009B2559">
              <w:t>Notárska komora</w:t>
            </w:r>
          </w:p>
        </w:tc>
        <w:tc>
          <w:tcPr>
            <w:tcW w:w="1701" w:type="dxa"/>
            <w:vAlign w:val="center"/>
          </w:tcPr>
          <w:p w14:paraId="737FE550" w14:textId="77777777" w:rsidR="0075213C" w:rsidRPr="00B333BE" w:rsidRDefault="0075213C" w:rsidP="00B333BE">
            <w:pPr>
              <w:jc w:val="center"/>
            </w:pPr>
            <w:r w:rsidRPr="00B333BE">
              <w:t>323/1992 Zb.</w:t>
            </w:r>
          </w:p>
        </w:tc>
      </w:tr>
      <w:tr w:rsidR="00E8496B" w:rsidRPr="009B2559" w14:paraId="1E8EED05" w14:textId="77777777" w:rsidTr="003454B4">
        <w:trPr>
          <w:trHeight w:val="279"/>
        </w:trPr>
        <w:tc>
          <w:tcPr>
            <w:tcW w:w="1560" w:type="dxa"/>
            <w:vMerge w:val="restart"/>
            <w:shd w:val="clear" w:color="auto" w:fill="auto"/>
            <w:vAlign w:val="center"/>
          </w:tcPr>
          <w:p w14:paraId="1E49030F" w14:textId="77777777" w:rsidR="00E8496B" w:rsidRPr="009B2559" w:rsidRDefault="00E8496B" w:rsidP="00E72283">
            <w:pPr>
              <w:ind w:left="-108"/>
              <w:jc w:val="center"/>
            </w:pPr>
            <w:r w:rsidRPr="009B2559">
              <w:t>Hnuteľné veci</w:t>
            </w:r>
          </w:p>
        </w:tc>
        <w:tc>
          <w:tcPr>
            <w:tcW w:w="1701" w:type="dxa"/>
            <w:shd w:val="clear" w:color="auto" w:fill="auto"/>
            <w:vAlign w:val="center"/>
          </w:tcPr>
          <w:p w14:paraId="72070919" w14:textId="77777777" w:rsidR="00E8496B" w:rsidRPr="009B2559" w:rsidRDefault="00E8496B" w:rsidP="00E72283">
            <w:pPr>
              <w:ind w:left="-108"/>
              <w:jc w:val="center"/>
            </w:pPr>
            <w:r w:rsidRPr="009B2559">
              <w:t>námorné lode</w:t>
            </w:r>
          </w:p>
        </w:tc>
        <w:tc>
          <w:tcPr>
            <w:tcW w:w="2551" w:type="dxa"/>
            <w:vMerge w:val="restart"/>
            <w:shd w:val="clear" w:color="auto" w:fill="auto"/>
            <w:vAlign w:val="center"/>
          </w:tcPr>
          <w:p w14:paraId="12F4FC32" w14:textId="77777777" w:rsidR="00E8496B" w:rsidRPr="009B2559" w:rsidRDefault="00E8496B" w:rsidP="00E72283">
            <w:pPr>
              <w:ind w:left="-108"/>
              <w:jc w:val="center"/>
            </w:pPr>
            <w:r w:rsidRPr="009B2559">
              <w:t>Námorný register</w:t>
            </w:r>
          </w:p>
        </w:tc>
        <w:tc>
          <w:tcPr>
            <w:tcW w:w="1843" w:type="dxa"/>
            <w:vMerge w:val="restart"/>
            <w:shd w:val="clear" w:color="auto" w:fill="auto"/>
            <w:vAlign w:val="center"/>
          </w:tcPr>
          <w:p w14:paraId="5B7BC43B" w14:textId="7200FA7B" w:rsidR="00E8496B" w:rsidRPr="009B2559" w:rsidRDefault="00E8496B" w:rsidP="00800573">
            <w:pPr>
              <w:ind w:left="-108"/>
              <w:jc w:val="center"/>
            </w:pPr>
            <w:r w:rsidRPr="009B2559">
              <w:t>Ministerstvo dopravy</w:t>
            </w:r>
            <w:r w:rsidR="00800573">
              <w:t xml:space="preserve"> a</w:t>
            </w:r>
            <w:r w:rsidRPr="009B2559">
              <w:t xml:space="preserve"> výstavby </w:t>
            </w:r>
            <w:r w:rsidR="00800573">
              <w:t>  Slovenskej republiky</w:t>
            </w:r>
          </w:p>
        </w:tc>
        <w:tc>
          <w:tcPr>
            <w:tcW w:w="1701" w:type="dxa"/>
            <w:vMerge w:val="restart"/>
            <w:vAlign w:val="center"/>
          </w:tcPr>
          <w:p w14:paraId="362402DF" w14:textId="77777777" w:rsidR="00E8496B" w:rsidRPr="00B333BE" w:rsidRDefault="00E8496B" w:rsidP="00B333BE">
            <w:pPr>
              <w:ind w:left="-108"/>
              <w:jc w:val="center"/>
            </w:pPr>
            <w:r w:rsidRPr="00B333BE">
              <w:t>435/2000 Z.z.</w:t>
            </w:r>
          </w:p>
        </w:tc>
      </w:tr>
      <w:tr w:rsidR="00E8496B" w:rsidRPr="009B2559" w14:paraId="0C1EB6FB" w14:textId="77777777" w:rsidTr="003454B4">
        <w:trPr>
          <w:trHeight w:val="277"/>
        </w:trPr>
        <w:tc>
          <w:tcPr>
            <w:tcW w:w="1560" w:type="dxa"/>
            <w:vMerge/>
            <w:shd w:val="clear" w:color="auto" w:fill="auto"/>
            <w:vAlign w:val="center"/>
          </w:tcPr>
          <w:p w14:paraId="6C27A1A5" w14:textId="77777777" w:rsidR="00E8496B" w:rsidRPr="009B2559" w:rsidRDefault="00E8496B" w:rsidP="00E72283">
            <w:pPr>
              <w:ind w:left="-108"/>
              <w:jc w:val="center"/>
            </w:pPr>
          </w:p>
        </w:tc>
        <w:tc>
          <w:tcPr>
            <w:tcW w:w="1701" w:type="dxa"/>
            <w:shd w:val="clear" w:color="auto" w:fill="auto"/>
            <w:vAlign w:val="center"/>
          </w:tcPr>
          <w:p w14:paraId="4771260F" w14:textId="77777777" w:rsidR="00E8496B" w:rsidRPr="009B2559" w:rsidRDefault="00E8496B" w:rsidP="00E72283">
            <w:pPr>
              <w:ind w:left="-108"/>
              <w:jc w:val="center"/>
            </w:pPr>
            <w:r w:rsidRPr="009B2559">
              <w:t>rozostavané nám. lode</w:t>
            </w:r>
          </w:p>
        </w:tc>
        <w:tc>
          <w:tcPr>
            <w:tcW w:w="2551" w:type="dxa"/>
            <w:vMerge/>
            <w:shd w:val="clear" w:color="auto" w:fill="auto"/>
            <w:vAlign w:val="center"/>
          </w:tcPr>
          <w:p w14:paraId="5ACDF5AC" w14:textId="77777777" w:rsidR="00E8496B" w:rsidRPr="009B2559" w:rsidRDefault="00E8496B" w:rsidP="00E72283">
            <w:pPr>
              <w:ind w:left="-108"/>
              <w:jc w:val="center"/>
            </w:pPr>
          </w:p>
        </w:tc>
        <w:tc>
          <w:tcPr>
            <w:tcW w:w="1843" w:type="dxa"/>
            <w:vMerge/>
            <w:shd w:val="clear" w:color="auto" w:fill="auto"/>
            <w:vAlign w:val="center"/>
          </w:tcPr>
          <w:p w14:paraId="2A56BABA" w14:textId="77777777" w:rsidR="00E8496B" w:rsidRPr="009B2559" w:rsidRDefault="00E8496B" w:rsidP="00E72283">
            <w:pPr>
              <w:ind w:left="-108"/>
              <w:jc w:val="center"/>
            </w:pPr>
          </w:p>
        </w:tc>
        <w:tc>
          <w:tcPr>
            <w:tcW w:w="1701" w:type="dxa"/>
            <w:vMerge/>
            <w:vAlign w:val="center"/>
          </w:tcPr>
          <w:p w14:paraId="5C4632FB" w14:textId="77777777" w:rsidR="00E8496B" w:rsidRPr="00B333BE" w:rsidRDefault="00E8496B" w:rsidP="00B333BE">
            <w:pPr>
              <w:ind w:left="-108"/>
              <w:jc w:val="center"/>
            </w:pPr>
          </w:p>
        </w:tc>
      </w:tr>
      <w:tr w:rsidR="00E8496B" w:rsidRPr="009B2559" w14:paraId="7AC9F8FA" w14:textId="77777777" w:rsidTr="003454B4">
        <w:trPr>
          <w:trHeight w:val="277"/>
        </w:trPr>
        <w:tc>
          <w:tcPr>
            <w:tcW w:w="1560" w:type="dxa"/>
            <w:vMerge/>
            <w:shd w:val="clear" w:color="auto" w:fill="auto"/>
            <w:vAlign w:val="center"/>
          </w:tcPr>
          <w:p w14:paraId="115E6EF6" w14:textId="77777777" w:rsidR="00E8496B" w:rsidRPr="009B2559" w:rsidRDefault="00E8496B" w:rsidP="00E72283">
            <w:pPr>
              <w:ind w:left="-108"/>
              <w:jc w:val="center"/>
            </w:pPr>
          </w:p>
        </w:tc>
        <w:tc>
          <w:tcPr>
            <w:tcW w:w="1701" w:type="dxa"/>
            <w:shd w:val="clear" w:color="auto" w:fill="auto"/>
            <w:vAlign w:val="center"/>
          </w:tcPr>
          <w:p w14:paraId="6ED39A8C" w14:textId="77777777" w:rsidR="00E8496B" w:rsidRPr="009B2559" w:rsidRDefault="00E8496B" w:rsidP="00E72283">
            <w:pPr>
              <w:ind w:left="-108"/>
              <w:jc w:val="center"/>
            </w:pPr>
            <w:r w:rsidRPr="009B2559">
              <w:t>námorné jachty</w:t>
            </w:r>
          </w:p>
        </w:tc>
        <w:tc>
          <w:tcPr>
            <w:tcW w:w="2551" w:type="dxa"/>
            <w:vMerge/>
            <w:shd w:val="clear" w:color="auto" w:fill="auto"/>
            <w:vAlign w:val="center"/>
          </w:tcPr>
          <w:p w14:paraId="46DCDC21" w14:textId="77777777" w:rsidR="00E8496B" w:rsidRPr="009B2559" w:rsidRDefault="00E8496B" w:rsidP="00E72283">
            <w:pPr>
              <w:ind w:left="-108"/>
              <w:jc w:val="center"/>
            </w:pPr>
          </w:p>
        </w:tc>
        <w:tc>
          <w:tcPr>
            <w:tcW w:w="1843" w:type="dxa"/>
            <w:vMerge/>
            <w:shd w:val="clear" w:color="auto" w:fill="auto"/>
            <w:vAlign w:val="center"/>
          </w:tcPr>
          <w:p w14:paraId="21F5ADCA" w14:textId="77777777" w:rsidR="00E8496B" w:rsidRPr="009B2559" w:rsidRDefault="00E8496B" w:rsidP="00E72283">
            <w:pPr>
              <w:ind w:left="-108"/>
              <w:jc w:val="center"/>
            </w:pPr>
          </w:p>
        </w:tc>
        <w:tc>
          <w:tcPr>
            <w:tcW w:w="1701" w:type="dxa"/>
            <w:vMerge/>
            <w:vAlign w:val="center"/>
          </w:tcPr>
          <w:p w14:paraId="6918E304" w14:textId="77777777" w:rsidR="00E8496B" w:rsidRPr="00B333BE" w:rsidRDefault="00E8496B" w:rsidP="00B333BE">
            <w:pPr>
              <w:ind w:left="-108"/>
              <w:jc w:val="center"/>
            </w:pPr>
          </w:p>
        </w:tc>
      </w:tr>
      <w:tr w:rsidR="00E8496B" w:rsidRPr="009B2559" w14:paraId="01761EE3" w14:textId="77777777" w:rsidTr="003454B4">
        <w:trPr>
          <w:trHeight w:val="277"/>
        </w:trPr>
        <w:tc>
          <w:tcPr>
            <w:tcW w:w="1560" w:type="dxa"/>
            <w:vMerge/>
            <w:shd w:val="clear" w:color="auto" w:fill="auto"/>
            <w:vAlign w:val="center"/>
          </w:tcPr>
          <w:p w14:paraId="31617792" w14:textId="77777777" w:rsidR="00E8496B" w:rsidRPr="009B2559" w:rsidRDefault="00E8496B" w:rsidP="00E72283">
            <w:pPr>
              <w:ind w:left="-108"/>
              <w:jc w:val="center"/>
            </w:pPr>
          </w:p>
        </w:tc>
        <w:tc>
          <w:tcPr>
            <w:tcW w:w="1701" w:type="dxa"/>
            <w:shd w:val="clear" w:color="auto" w:fill="auto"/>
            <w:vAlign w:val="center"/>
          </w:tcPr>
          <w:p w14:paraId="0334F37C" w14:textId="77777777" w:rsidR="00E8496B" w:rsidRPr="009B2559" w:rsidRDefault="00E8496B" w:rsidP="00E72283">
            <w:pPr>
              <w:ind w:left="-108"/>
              <w:jc w:val="center"/>
            </w:pPr>
            <w:r>
              <w:t>rekreačné nám.</w:t>
            </w:r>
            <w:r w:rsidRPr="009B2559">
              <w:t xml:space="preserve"> plavidlá</w:t>
            </w:r>
          </w:p>
        </w:tc>
        <w:tc>
          <w:tcPr>
            <w:tcW w:w="2551" w:type="dxa"/>
            <w:vMerge/>
            <w:shd w:val="clear" w:color="auto" w:fill="auto"/>
            <w:vAlign w:val="center"/>
          </w:tcPr>
          <w:p w14:paraId="216D8E8D" w14:textId="77777777" w:rsidR="00E8496B" w:rsidRPr="009B2559" w:rsidRDefault="00E8496B" w:rsidP="00E72283">
            <w:pPr>
              <w:ind w:left="-108"/>
              <w:jc w:val="center"/>
            </w:pPr>
          </w:p>
        </w:tc>
        <w:tc>
          <w:tcPr>
            <w:tcW w:w="1843" w:type="dxa"/>
            <w:vMerge/>
            <w:shd w:val="clear" w:color="auto" w:fill="auto"/>
            <w:vAlign w:val="center"/>
          </w:tcPr>
          <w:p w14:paraId="03027B0A" w14:textId="77777777" w:rsidR="00E8496B" w:rsidRPr="009B2559" w:rsidRDefault="00E8496B" w:rsidP="00E72283">
            <w:pPr>
              <w:ind w:left="-108"/>
              <w:jc w:val="center"/>
            </w:pPr>
          </w:p>
        </w:tc>
        <w:tc>
          <w:tcPr>
            <w:tcW w:w="1701" w:type="dxa"/>
            <w:vMerge/>
            <w:vAlign w:val="center"/>
          </w:tcPr>
          <w:p w14:paraId="1136E183" w14:textId="77777777" w:rsidR="00E8496B" w:rsidRPr="00B333BE" w:rsidRDefault="00E8496B" w:rsidP="00B333BE">
            <w:pPr>
              <w:ind w:left="-108"/>
              <w:jc w:val="center"/>
            </w:pPr>
          </w:p>
        </w:tc>
      </w:tr>
      <w:tr w:rsidR="0075213C" w:rsidRPr="009B2559" w14:paraId="719FB9A7" w14:textId="77777777" w:rsidTr="003454B4">
        <w:tc>
          <w:tcPr>
            <w:tcW w:w="1560" w:type="dxa"/>
            <w:vMerge/>
            <w:shd w:val="clear" w:color="auto" w:fill="auto"/>
            <w:vAlign w:val="center"/>
          </w:tcPr>
          <w:p w14:paraId="2B8B88BD" w14:textId="77777777" w:rsidR="0075213C" w:rsidRPr="009B2559" w:rsidRDefault="0075213C" w:rsidP="00E72283">
            <w:pPr>
              <w:ind w:left="-108"/>
              <w:jc w:val="center"/>
            </w:pPr>
          </w:p>
        </w:tc>
        <w:tc>
          <w:tcPr>
            <w:tcW w:w="1701" w:type="dxa"/>
            <w:shd w:val="clear" w:color="auto" w:fill="auto"/>
            <w:vAlign w:val="center"/>
          </w:tcPr>
          <w:p w14:paraId="23097CD3" w14:textId="77777777" w:rsidR="0075213C" w:rsidRPr="009B2559" w:rsidRDefault="0075213C" w:rsidP="00E72283">
            <w:pPr>
              <w:ind w:left="-108"/>
              <w:jc w:val="center"/>
            </w:pPr>
            <w:r w:rsidRPr="009B2559">
              <w:t>riečne plavidlá</w:t>
            </w:r>
          </w:p>
        </w:tc>
        <w:tc>
          <w:tcPr>
            <w:tcW w:w="2551" w:type="dxa"/>
            <w:shd w:val="clear" w:color="auto" w:fill="auto"/>
            <w:vAlign w:val="center"/>
          </w:tcPr>
          <w:p w14:paraId="3E06788A" w14:textId="77777777" w:rsidR="0075213C" w:rsidRPr="009B2559" w:rsidRDefault="0075213C" w:rsidP="00E72283">
            <w:pPr>
              <w:ind w:left="-108"/>
              <w:jc w:val="center"/>
            </w:pPr>
            <w:r w:rsidRPr="009B2559">
              <w:t>Register plavidiel</w:t>
            </w:r>
          </w:p>
        </w:tc>
        <w:tc>
          <w:tcPr>
            <w:tcW w:w="1843" w:type="dxa"/>
            <w:shd w:val="clear" w:color="auto" w:fill="auto"/>
            <w:vAlign w:val="center"/>
          </w:tcPr>
          <w:p w14:paraId="194B2C13" w14:textId="77777777" w:rsidR="0075213C" w:rsidRPr="009B2559" w:rsidRDefault="0075213C" w:rsidP="00E72283">
            <w:pPr>
              <w:ind w:left="-108"/>
              <w:jc w:val="center"/>
            </w:pPr>
            <w:r w:rsidRPr="009B2559">
              <w:t>Dopravný úrad</w:t>
            </w:r>
          </w:p>
        </w:tc>
        <w:tc>
          <w:tcPr>
            <w:tcW w:w="1701" w:type="dxa"/>
            <w:vAlign w:val="center"/>
          </w:tcPr>
          <w:p w14:paraId="73E6A047" w14:textId="77777777" w:rsidR="0075213C" w:rsidRPr="00B333BE" w:rsidRDefault="00E8496B" w:rsidP="00B333BE">
            <w:pPr>
              <w:ind w:left="-108"/>
              <w:jc w:val="center"/>
            </w:pPr>
            <w:r w:rsidRPr="00B333BE">
              <w:t>338/2000 Z.z.</w:t>
            </w:r>
          </w:p>
        </w:tc>
      </w:tr>
      <w:tr w:rsidR="0075213C" w:rsidRPr="009B2559" w14:paraId="10FEE143" w14:textId="77777777" w:rsidTr="003454B4">
        <w:tc>
          <w:tcPr>
            <w:tcW w:w="1560" w:type="dxa"/>
            <w:vMerge/>
            <w:shd w:val="clear" w:color="auto" w:fill="auto"/>
            <w:vAlign w:val="center"/>
          </w:tcPr>
          <w:p w14:paraId="17A2313C" w14:textId="77777777" w:rsidR="0075213C" w:rsidRPr="009B2559" w:rsidRDefault="0075213C" w:rsidP="00E72283">
            <w:pPr>
              <w:ind w:left="-108"/>
              <w:jc w:val="center"/>
            </w:pPr>
          </w:p>
        </w:tc>
        <w:tc>
          <w:tcPr>
            <w:tcW w:w="1701" w:type="dxa"/>
            <w:shd w:val="clear" w:color="auto" w:fill="auto"/>
            <w:vAlign w:val="center"/>
          </w:tcPr>
          <w:p w14:paraId="44477E1F" w14:textId="77777777" w:rsidR="0075213C" w:rsidRPr="009B2559" w:rsidRDefault="0075213C" w:rsidP="00E72283">
            <w:pPr>
              <w:ind w:left="-108"/>
              <w:jc w:val="center"/>
            </w:pPr>
            <w:r w:rsidRPr="009B2559">
              <w:t>lietadlá</w:t>
            </w:r>
          </w:p>
        </w:tc>
        <w:tc>
          <w:tcPr>
            <w:tcW w:w="2551" w:type="dxa"/>
            <w:shd w:val="clear" w:color="auto" w:fill="auto"/>
            <w:vAlign w:val="center"/>
          </w:tcPr>
          <w:p w14:paraId="05BE555D" w14:textId="77777777" w:rsidR="0075213C" w:rsidRPr="009B2559" w:rsidRDefault="0075213C" w:rsidP="00E72283">
            <w:pPr>
              <w:ind w:left="-108"/>
              <w:jc w:val="center"/>
            </w:pPr>
            <w:r w:rsidRPr="009B2559">
              <w:t>Register lietadiel</w:t>
            </w:r>
          </w:p>
        </w:tc>
        <w:tc>
          <w:tcPr>
            <w:tcW w:w="1843" w:type="dxa"/>
            <w:shd w:val="clear" w:color="auto" w:fill="auto"/>
            <w:vAlign w:val="center"/>
          </w:tcPr>
          <w:p w14:paraId="71DD8C0D" w14:textId="77777777" w:rsidR="0075213C" w:rsidRPr="009B2559" w:rsidRDefault="0075213C" w:rsidP="00E72283">
            <w:pPr>
              <w:ind w:left="-108"/>
              <w:jc w:val="center"/>
            </w:pPr>
            <w:r w:rsidRPr="009B2559">
              <w:t>Dopravný úrad</w:t>
            </w:r>
          </w:p>
        </w:tc>
        <w:tc>
          <w:tcPr>
            <w:tcW w:w="1701" w:type="dxa"/>
            <w:vAlign w:val="center"/>
          </w:tcPr>
          <w:p w14:paraId="5B52C28F" w14:textId="77777777" w:rsidR="0075213C" w:rsidRPr="00B333BE" w:rsidRDefault="00E8496B" w:rsidP="00B333BE">
            <w:pPr>
              <w:ind w:left="-108"/>
              <w:jc w:val="center"/>
            </w:pPr>
            <w:r w:rsidRPr="00B333BE">
              <w:t>143/1998 Z.z.</w:t>
            </w:r>
          </w:p>
        </w:tc>
      </w:tr>
      <w:tr w:rsidR="0075213C" w:rsidRPr="009B2559" w14:paraId="662555FE" w14:textId="77777777" w:rsidTr="003454B4">
        <w:tc>
          <w:tcPr>
            <w:tcW w:w="1560" w:type="dxa"/>
            <w:vMerge/>
            <w:shd w:val="clear" w:color="auto" w:fill="auto"/>
            <w:vAlign w:val="center"/>
          </w:tcPr>
          <w:p w14:paraId="1D147DBE" w14:textId="77777777" w:rsidR="0075213C" w:rsidRPr="009B2559" w:rsidRDefault="0075213C" w:rsidP="00E72283">
            <w:pPr>
              <w:ind w:left="-108"/>
              <w:jc w:val="center"/>
            </w:pPr>
          </w:p>
        </w:tc>
        <w:tc>
          <w:tcPr>
            <w:tcW w:w="1701" w:type="dxa"/>
            <w:shd w:val="clear" w:color="auto" w:fill="auto"/>
            <w:vAlign w:val="center"/>
          </w:tcPr>
          <w:p w14:paraId="3628908E" w14:textId="77777777" w:rsidR="0075213C" w:rsidRPr="009B2559" w:rsidRDefault="0075213C" w:rsidP="00E72283">
            <w:pPr>
              <w:ind w:left="-108"/>
              <w:jc w:val="center"/>
            </w:pPr>
            <w:r w:rsidRPr="009B2559">
              <w:t>ostatné hnuteľné veci</w:t>
            </w:r>
          </w:p>
        </w:tc>
        <w:tc>
          <w:tcPr>
            <w:tcW w:w="2551" w:type="dxa"/>
            <w:shd w:val="clear" w:color="auto" w:fill="auto"/>
            <w:vAlign w:val="center"/>
          </w:tcPr>
          <w:p w14:paraId="4D3E69B5" w14:textId="77777777" w:rsidR="0075213C" w:rsidRPr="009B2559" w:rsidRDefault="0075213C" w:rsidP="00E72283">
            <w:pPr>
              <w:ind w:left="-108"/>
              <w:jc w:val="center"/>
            </w:pPr>
            <w:r w:rsidRPr="009B2559">
              <w:t>Notársky centrálny register záložných práv</w:t>
            </w:r>
          </w:p>
        </w:tc>
        <w:tc>
          <w:tcPr>
            <w:tcW w:w="1843" w:type="dxa"/>
            <w:shd w:val="clear" w:color="auto" w:fill="auto"/>
            <w:vAlign w:val="center"/>
          </w:tcPr>
          <w:p w14:paraId="6E6A2196" w14:textId="77777777" w:rsidR="0075213C" w:rsidRPr="009B2559" w:rsidRDefault="0075213C" w:rsidP="00E72283">
            <w:pPr>
              <w:ind w:left="-108"/>
              <w:jc w:val="center"/>
            </w:pPr>
            <w:r w:rsidRPr="009B2559">
              <w:t>Notárska komora</w:t>
            </w:r>
          </w:p>
        </w:tc>
        <w:tc>
          <w:tcPr>
            <w:tcW w:w="1701" w:type="dxa"/>
            <w:vAlign w:val="center"/>
          </w:tcPr>
          <w:p w14:paraId="789779B7" w14:textId="77777777" w:rsidR="0075213C" w:rsidRPr="00B333BE" w:rsidRDefault="00E8496B" w:rsidP="00B333BE">
            <w:pPr>
              <w:ind w:left="-108"/>
              <w:jc w:val="center"/>
            </w:pPr>
            <w:r w:rsidRPr="00B333BE">
              <w:t>323/1992 Zb</w:t>
            </w:r>
          </w:p>
        </w:tc>
      </w:tr>
      <w:tr w:rsidR="00E8496B" w:rsidRPr="009B2559" w14:paraId="0083ED3A" w14:textId="77777777" w:rsidTr="003454B4">
        <w:tc>
          <w:tcPr>
            <w:tcW w:w="1560" w:type="dxa"/>
            <w:vMerge w:val="restart"/>
            <w:shd w:val="clear" w:color="auto" w:fill="auto"/>
            <w:vAlign w:val="center"/>
          </w:tcPr>
          <w:p w14:paraId="4160DC7F" w14:textId="77777777" w:rsidR="00E8496B" w:rsidRPr="009B2559" w:rsidRDefault="00E8496B" w:rsidP="00E72283">
            <w:pPr>
              <w:ind w:left="-108"/>
              <w:jc w:val="center"/>
            </w:pPr>
            <w:r w:rsidRPr="009B2559">
              <w:t>Cenné papiere</w:t>
            </w:r>
          </w:p>
        </w:tc>
        <w:tc>
          <w:tcPr>
            <w:tcW w:w="1701" w:type="dxa"/>
            <w:shd w:val="clear" w:color="auto" w:fill="auto"/>
            <w:vAlign w:val="center"/>
          </w:tcPr>
          <w:p w14:paraId="3BF7CB34" w14:textId="77777777" w:rsidR="00E8496B" w:rsidRPr="009B2559" w:rsidRDefault="00E8496B" w:rsidP="00E72283">
            <w:pPr>
              <w:ind w:left="-108"/>
              <w:jc w:val="center"/>
            </w:pPr>
            <w:r w:rsidRPr="009B2559">
              <w:t>Listinné CP</w:t>
            </w:r>
          </w:p>
        </w:tc>
        <w:tc>
          <w:tcPr>
            <w:tcW w:w="2551" w:type="dxa"/>
            <w:shd w:val="clear" w:color="auto" w:fill="auto"/>
            <w:vAlign w:val="center"/>
          </w:tcPr>
          <w:p w14:paraId="2C3B6647" w14:textId="77777777" w:rsidR="00E8496B" w:rsidRPr="009B2559" w:rsidRDefault="00E8496B" w:rsidP="00E72283">
            <w:pPr>
              <w:ind w:left="-108"/>
              <w:jc w:val="center"/>
            </w:pPr>
            <w:r w:rsidRPr="009B2559">
              <w:t>Register záložných práv</w:t>
            </w:r>
          </w:p>
        </w:tc>
        <w:tc>
          <w:tcPr>
            <w:tcW w:w="1843" w:type="dxa"/>
            <w:vMerge w:val="restart"/>
            <w:shd w:val="clear" w:color="auto" w:fill="auto"/>
            <w:vAlign w:val="center"/>
          </w:tcPr>
          <w:p w14:paraId="7DCF8A34" w14:textId="77777777" w:rsidR="00E8496B" w:rsidRPr="009B2559" w:rsidRDefault="00E8496B" w:rsidP="00E72283">
            <w:pPr>
              <w:ind w:left="-108"/>
              <w:jc w:val="center"/>
            </w:pPr>
            <w:r w:rsidRPr="009B2559">
              <w:t>Centrálny depozitár</w:t>
            </w:r>
          </w:p>
        </w:tc>
        <w:tc>
          <w:tcPr>
            <w:tcW w:w="1701" w:type="dxa"/>
            <w:vMerge w:val="restart"/>
            <w:vAlign w:val="center"/>
          </w:tcPr>
          <w:p w14:paraId="1DF5F9FC" w14:textId="77777777" w:rsidR="00E8496B" w:rsidRPr="00B333BE" w:rsidRDefault="00E8496B" w:rsidP="00B333BE">
            <w:pPr>
              <w:ind w:left="-108"/>
              <w:jc w:val="center"/>
            </w:pPr>
            <w:r w:rsidRPr="00B333BE">
              <w:t>566/2001 Z.z.</w:t>
            </w:r>
          </w:p>
        </w:tc>
      </w:tr>
      <w:tr w:rsidR="00E8496B" w:rsidRPr="009B2559" w14:paraId="797FE653" w14:textId="77777777" w:rsidTr="003454B4">
        <w:tc>
          <w:tcPr>
            <w:tcW w:w="1560" w:type="dxa"/>
            <w:vMerge/>
            <w:shd w:val="clear" w:color="auto" w:fill="auto"/>
            <w:vAlign w:val="center"/>
          </w:tcPr>
          <w:p w14:paraId="603071C8" w14:textId="77777777" w:rsidR="00E8496B" w:rsidRPr="009B2559" w:rsidRDefault="00E8496B" w:rsidP="00E72283">
            <w:pPr>
              <w:ind w:left="-108"/>
              <w:jc w:val="center"/>
            </w:pPr>
          </w:p>
        </w:tc>
        <w:tc>
          <w:tcPr>
            <w:tcW w:w="1701" w:type="dxa"/>
            <w:shd w:val="clear" w:color="auto" w:fill="auto"/>
            <w:vAlign w:val="center"/>
          </w:tcPr>
          <w:p w14:paraId="3D89E9D6" w14:textId="77777777" w:rsidR="00E8496B" w:rsidRPr="009B2559" w:rsidRDefault="00E8496B" w:rsidP="00E72283">
            <w:pPr>
              <w:ind w:left="-108"/>
              <w:jc w:val="center"/>
            </w:pPr>
            <w:r w:rsidRPr="009B2559">
              <w:t>Zaknihované CP</w:t>
            </w:r>
          </w:p>
        </w:tc>
        <w:tc>
          <w:tcPr>
            <w:tcW w:w="2551" w:type="dxa"/>
            <w:shd w:val="clear" w:color="auto" w:fill="auto"/>
            <w:vAlign w:val="center"/>
          </w:tcPr>
          <w:p w14:paraId="6EDC966C" w14:textId="77777777" w:rsidR="00E8496B" w:rsidRPr="009B2559" w:rsidRDefault="00E8496B" w:rsidP="00E72283">
            <w:pPr>
              <w:ind w:left="-108"/>
              <w:jc w:val="center"/>
            </w:pPr>
            <w:r w:rsidRPr="009B2559">
              <w:t>Register záložných práv pre CP evidované v registri emitenta</w:t>
            </w:r>
          </w:p>
        </w:tc>
        <w:tc>
          <w:tcPr>
            <w:tcW w:w="1843" w:type="dxa"/>
            <w:vMerge/>
            <w:shd w:val="clear" w:color="auto" w:fill="auto"/>
            <w:vAlign w:val="center"/>
          </w:tcPr>
          <w:p w14:paraId="1F83ABB7" w14:textId="77777777" w:rsidR="00E8496B" w:rsidRPr="009B2559" w:rsidRDefault="00E8496B" w:rsidP="00E72283">
            <w:pPr>
              <w:ind w:left="-108"/>
              <w:jc w:val="center"/>
            </w:pPr>
          </w:p>
        </w:tc>
        <w:tc>
          <w:tcPr>
            <w:tcW w:w="1701" w:type="dxa"/>
            <w:vMerge/>
            <w:vAlign w:val="center"/>
          </w:tcPr>
          <w:p w14:paraId="195F5656" w14:textId="77777777" w:rsidR="00E8496B" w:rsidRPr="00B333BE" w:rsidRDefault="00E8496B" w:rsidP="00B333BE">
            <w:pPr>
              <w:ind w:left="-108"/>
              <w:jc w:val="center"/>
            </w:pPr>
          </w:p>
        </w:tc>
      </w:tr>
      <w:tr w:rsidR="00E8496B" w:rsidRPr="009B2559" w14:paraId="0C698A09" w14:textId="77777777" w:rsidTr="003454B4">
        <w:tc>
          <w:tcPr>
            <w:tcW w:w="1560" w:type="dxa"/>
            <w:vMerge/>
            <w:shd w:val="clear" w:color="auto" w:fill="auto"/>
            <w:vAlign w:val="center"/>
          </w:tcPr>
          <w:p w14:paraId="3AB3EA20" w14:textId="77777777" w:rsidR="00E8496B" w:rsidRPr="009B2559" w:rsidRDefault="00E8496B" w:rsidP="00E72283">
            <w:pPr>
              <w:ind w:left="-108"/>
              <w:jc w:val="center"/>
            </w:pPr>
          </w:p>
        </w:tc>
        <w:tc>
          <w:tcPr>
            <w:tcW w:w="1701" w:type="dxa"/>
            <w:shd w:val="clear" w:color="auto" w:fill="auto"/>
            <w:vAlign w:val="center"/>
          </w:tcPr>
          <w:p w14:paraId="23299DBA" w14:textId="77777777" w:rsidR="00E8496B" w:rsidRPr="009B2559" w:rsidRDefault="00E8496B" w:rsidP="00E72283">
            <w:pPr>
              <w:ind w:left="-108"/>
              <w:jc w:val="center"/>
            </w:pPr>
            <w:r w:rsidRPr="009B2559">
              <w:t>Zaknihované podielové listy podielových fondov</w:t>
            </w:r>
          </w:p>
        </w:tc>
        <w:tc>
          <w:tcPr>
            <w:tcW w:w="2551" w:type="dxa"/>
            <w:shd w:val="clear" w:color="auto" w:fill="auto"/>
            <w:vAlign w:val="center"/>
          </w:tcPr>
          <w:p w14:paraId="0E94A2B8" w14:textId="77777777" w:rsidR="00E8496B" w:rsidRPr="009B2559" w:rsidRDefault="00E8496B" w:rsidP="00E72283">
            <w:pPr>
              <w:ind w:left="-108"/>
              <w:jc w:val="center"/>
            </w:pPr>
            <w:r w:rsidRPr="009B2559">
              <w:t>Register záložných práv pre CP, ktorých register emitenta je evidovaný depozitárom podielového fondu</w:t>
            </w:r>
          </w:p>
        </w:tc>
        <w:tc>
          <w:tcPr>
            <w:tcW w:w="1843" w:type="dxa"/>
            <w:shd w:val="clear" w:color="auto" w:fill="auto"/>
            <w:vAlign w:val="center"/>
          </w:tcPr>
          <w:p w14:paraId="77331E85" w14:textId="77777777" w:rsidR="00E8496B" w:rsidRPr="009B2559" w:rsidRDefault="00E8496B" w:rsidP="00E72283">
            <w:pPr>
              <w:ind w:left="-108"/>
              <w:jc w:val="center"/>
            </w:pPr>
            <w:r w:rsidRPr="009B2559">
              <w:t>Depozitár podielového fondu, alebo správcovská spoločnosť</w:t>
            </w:r>
          </w:p>
        </w:tc>
        <w:tc>
          <w:tcPr>
            <w:tcW w:w="1701" w:type="dxa"/>
            <w:vMerge/>
            <w:vAlign w:val="center"/>
          </w:tcPr>
          <w:p w14:paraId="7F26BE90" w14:textId="77777777" w:rsidR="00E8496B" w:rsidRPr="00B333BE" w:rsidRDefault="00E8496B" w:rsidP="00B333BE">
            <w:pPr>
              <w:ind w:left="-108"/>
              <w:jc w:val="center"/>
            </w:pPr>
          </w:p>
        </w:tc>
      </w:tr>
      <w:tr w:rsidR="00E8496B" w:rsidRPr="009B2559" w14:paraId="28D38011" w14:textId="77777777" w:rsidTr="003454B4">
        <w:tc>
          <w:tcPr>
            <w:tcW w:w="1560" w:type="dxa"/>
            <w:shd w:val="clear" w:color="auto" w:fill="auto"/>
            <w:vAlign w:val="center"/>
          </w:tcPr>
          <w:p w14:paraId="47E12827" w14:textId="77777777" w:rsidR="00E8496B" w:rsidRPr="009B2559" w:rsidRDefault="00E8496B" w:rsidP="00E72283">
            <w:pPr>
              <w:ind w:left="-108"/>
              <w:jc w:val="center"/>
            </w:pPr>
            <w:r w:rsidRPr="009B2559">
              <w:t>Právo</w:t>
            </w:r>
          </w:p>
        </w:tc>
        <w:tc>
          <w:tcPr>
            <w:tcW w:w="1701" w:type="dxa"/>
            <w:shd w:val="clear" w:color="auto" w:fill="auto"/>
            <w:vAlign w:val="center"/>
          </w:tcPr>
          <w:p w14:paraId="23CE3271" w14:textId="77777777" w:rsidR="00E8496B" w:rsidRPr="009B2559" w:rsidRDefault="00E8496B" w:rsidP="00E72283">
            <w:pPr>
              <w:ind w:left="-108"/>
              <w:jc w:val="center"/>
            </w:pPr>
            <w:r w:rsidRPr="009B2559">
              <w:t>pohľadávky</w:t>
            </w:r>
          </w:p>
        </w:tc>
        <w:tc>
          <w:tcPr>
            <w:tcW w:w="2551" w:type="dxa"/>
            <w:shd w:val="clear" w:color="auto" w:fill="auto"/>
            <w:vAlign w:val="center"/>
          </w:tcPr>
          <w:p w14:paraId="3871DD76" w14:textId="77777777" w:rsidR="00E8496B" w:rsidRPr="009B2559" w:rsidRDefault="00E8496B" w:rsidP="00E72283">
            <w:pPr>
              <w:ind w:left="-108"/>
              <w:jc w:val="center"/>
            </w:pPr>
            <w:r w:rsidRPr="009B2559">
              <w:t>Notársky centrálny register záložných práv</w:t>
            </w:r>
          </w:p>
        </w:tc>
        <w:tc>
          <w:tcPr>
            <w:tcW w:w="1843" w:type="dxa"/>
            <w:shd w:val="clear" w:color="auto" w:fill="auto"/>
            <w:vAlign w:val="center"/>
          </w:tcPr>
          <w:p w14:paraId="0349CB7E" w14:textId="77777777" w:rsidR="00E8496B" w:rsidRPr="009B2559" w:rsidRDefault="00E8496B" w:rsidP="00E72283">
            <w:pPr>
              <w:ind w:left="-108"/>
              <w:jc w:val="center"/>
            </w:pPr>
            <w:r w:rsidRPr="009B2559">
              <w:t>Notárska komora</w:t>
            </w:r>
          </w:p>
        </w:tc>
        <w:tc>
          <w:tcPr>
            <w:tcW w:w="1701" w:type="dxa"/>
            <w:vAlign w:val="center"/>
          </w:tcPr>
          <w:p w14:paraId="41104929" w14:textId="77777777" w:rsidR="00E8496B" w:rsidRPr="00B333BE" w:rsidRDefault="00E8496B" w:rsidP="00B333BE">
            <w:pPr>
              <w:jc w:val="center"/>
            </w:pPr>
            <w:r w:rsidRPr="00B333BE">
              <w:t>323/1992 Zb.</w:t>
            </w:r>
          </w:p>
        </w:tc>
      </w:tr>
      <w:tr w:rsidR="00E8496B" w:rsidRPr="009B2559" w14:paraId="2ED35604" w14:textId="77777777" w:rsidTr="003454B4">
        <w:tc>
          <w:tcPr>
            <w:tcW w:w="1560" w:type="dxa"/>
            <w:vMerge w:val="restart"/>
            <w:shd w:val="clear" w:color="auto" w:fill="auto"/>
            <w:vAlign w:val="center"/>
          </w:tcPr>
          <w:p w14:paraId="54E4D24F" w14:textId="77777777" w:rsidR="00E8496B" w:rsidRPr="009B2559" w:rsidRDefault="00E8496B" w:rsidP="00E72283">
            <w:pPr>
              <w:ind w:left="-108"/>
              <w:jc w:val="center"/>
            </w:pPr>
            <w:r w:rsidRPr="009B2559">
              <w:t>Iné majetkové</w:t>
            </w:r>
          </w:p>
          <w:p w14:paraId="6964FB23" w14:textId="77777777" w:rsidR="00E8496B" w:rsidRPr="009B2559" w:rsidRDefault="00E8496B" w:rsidP="00E72283">
            <w:pPr>
              <w:ind w:left="-108"/>
              <w:jc w:val="center"/>
            </w:pPr>
            <w:r w:rsidRPr="009B2559">
              <w:t>hodnoty</w:t>
            </w:r>
          </w:p>
        </w:tc>
        <w:tc>
          <w:tcPr>
            <w:tcW w:w="1701" w:type="dxa"/>
            <w:shd w:val="clear" w:color="auto" w:fill="auto"/>
            <w:vAlign w:val="center"/>
          </w:tcPr>
          <w:p w14:paraId="620350C5" w14:textId="77777777" w:rsidR="00E8496B" w:rsidRPr="009B2559" w:rsidRDefault="00E8496B" w:rsidP="00E72283">
            <w:pPr>
              <w:ind w:left="-108"/>
              <w:jc w:val="center"/>
            </w:pPr>
            <w:r w:rsidRPr="009B2559">
              <w:t>Obchodné podiely</w:t>
            </w:r>
          </w:p>
        </w:tc>
        <w:tc>
          <w:tcPr>
            <w:tcW w:w="2551" w:type="dxa"/>
            <w:shd w:val="clear" w:color="auto" w:fill="auto"/>
            <w:vAlign w:val="center"/>
          </w:tcPr>
          <w:p w14:paraId="343E745A" w14:textId="77777777" w:rsidR="00E8496B" w:rsidRPr="009B2559" w:rsidRDefault="00E8496B" w:rsidP="00E72283">
            <w:pPr>
              <w:ind w:left="-108"/>
              <w:jc w:val="center"/>
            </w:pPr>
            <w:r w:rsidRPr="009B2559">
              <w:t>Obchodný register</w:t>
            </w:r>
          </w:p>
        </w:tc>
        <w:tc>
          <w:tcPr>
            <w:tcW w:w="1843" w:type="dxa"/>
            <w:shd w:val="clear" w:color="auto" w:fill="auto"/>
            <w:vAlign w:val="center"/>
          </w:tcPr>
          <w:p w14:paraId="5B0271EB" w14:textId="77777777" w:rsidR="00E8496B" w:rsidRPr="009B2559" w:rsidRDefault="00E8496B" w:rsidP="00E72283">
            <w:pPr>
              <w:ind w:left="-108"/>
              <w:jc w:val="center"/>
            </w:pPr>
            <w:r w:rsidRPr="009B2559">
              <w:t>Okresný súd</w:t>
            </w:r>
          </w:p>
        </w:tc>
        <w:tc>
          <w:tcPr>
            <w:tcW w:w="1701" w:type="dxa"/>
            <w:vAlign w:val="center"/>
          </w:tcPr>
          <w:p w14:paraId="07D91A51" w14:textId="77777777" w:rsidR="00E8496B" w:rsidRPr="00B333BE" w:rsidRDefault="00710973" w:rsidP="00B333BE">
            <w:pPr>
              <w:ind w:left="-108"/>
              <w:jc w:val="center"/>
            </w:pPr>
            <w:r w:rsidRPr="00B333BE">
              <w:t>513/1991 Zb. 530/2003 Z.z.</w:t>
            </w:r>
          </w:p>
        </w:tc>
      </w:tr>
      <w:tr w:rsidR="00E8496B" w:rsidRPr="009B2559" w14:paraId="00E8F194" w14:textId="77777777" w:rsidTr="003454B4">
        <w:tc>
          <w:tcPr>
            <w:tcW w:w="1560" w:type="dxa"/>
            <w:vMerge/>
            <w:shd w:val="clear" w:color="auto" w:fill="auto"/>
            <w:vAlign w:val="center"/>
          </w:tcPr>
          <w:p w14:paraId="7C97A0F4" w14:textId="77777777" w:rsidR="00E8496B" w:rsidRPr="009B2559" w:rsidRDefault="00E8496B" w:rsidP="00E72283">
            <w:pPr>
              <w:ind w:left="-108"/>
              <w:jc w:val="center"/>
            </w:pPr>
          </w:p>
        </w:tc>
        <w:tc>
          <w:tcPr>
            <w:tcW w:w="1701" w:type="dxa"/>
            <w:shd w:val="clear" w:color="auto" w:fill="auto"/>
            <w:vAlign w:val="center"/>
          </w:tcPr>
          <w:p w14:paraId="6006B81C" w14:textId="77777777" w:rsidR="00E8496B" w:rsidRPr="009B2559" w:rsidRDefault="00710973" w:rsidP="00E72283">
            <w:pPr>
              <w:ind w:left="-108"/>
              <w:jc w:val="center"/>
            </w:pPr>
            <w:r>
              <w:t xml:space="preserve">Ochran. </w:t>
            </w:r>
            <w:r w:rsidR="00E8496B" w:rsidRPr="009B2559">
              <w:t>známky</w:t>
            </w:r>
          </w:p>
        </w:tc>
        <w:tc>
          <w:tcPr>
            <w:tcW w:w="2551" w:type="dxa"/>
            <w:shd w:val="clear" w:color="auto" w:fill="auto"/>
            <w:vAlign w:val="center"/>
          </w:tcPr>
          <w:p w14:paraId="7CD1F398" w14:textId="77777777" w:rsidR="00E8496B" w:rsidRPr="009B2559" w:rsidRDefault="00E8496B" w:rsidP="00E72283">
            <w:pPr>
              <w:ind w:left="-108"/>
              <w:jc w:val="center"/>
            </w:pPr>
            <w:r w:rsidRPr="009B2559">
              <w:t>Register ochr. známok</w:t>
            </w:r>
          </w:p>
        </w:tc>
        <w:tc>
          <w:tcPr>
            <w:tcW w:w="1843" w:type="dxa"/>
            <w:vMerge w:val="restart"/>
            <w:shd w:val="clear" w:color="auto" w:fill="auto"/>
            <w:vAlign w:val="center"/>
          </w:tcPr>
          <w:p w14:paraId="1D7AFDDD" w14:textId="77777777" w:rsidR="00E8496B" w:rsidRPr="009B2559" w:rsidRDefault="00E8496B" w:rsidP="00E72283">
            <w:pPr>
              <w:ind w:left="-108"/>
              <w:jc w:val="center"/>
            </w:pPr>
            <w:r w:rsidRPr="009B2559">
              <w:t>Úrad priemyselného vlastníctva</w:t>
            </w:r>
          </w:p>
        </w:tc>
        <w:tc>
          <w:tcPr>
            <w:tcW w:w="1701" w:type="dxa"/>
            <w:vAlign w:val="center"/>
          </w:tcPr>
          <w:p w14:paraId="1269D3A4" w14:textId="77777777" w:rsidR="00E8496B" w:rsidRPr="00B333BE" w:rsidRDefault="00710973" w:rsidP="00B333BE">
            <w:r w:rsidRPr="00B333BE">
              <w:t>506/2009 Z.z.</w:t>
            </w:r>
          </w:p>
        </w:tc>
      </w:tr>
      <w:tr w:rsidR="00E8496B" w:rsidRPr="009B2559" w14:paraId="2F719D32" w14:textId="77777777" w:rsidTr="003454B4">
        <w:tc>
          <w:tcPr>
            <w:tcW w:w="1560" w:type="dxa"/>
            <w:vMerge/>
            <w:shd w:val="clear" w:color="auto" w:fill="auto"/>
            <w:vAlign w:val="center"/>
          </w:tcPr>
          <w:p w14:paraId="03887AAF" w14:textId="77777777" w:rsidR="00E8496B" w:rsidRPr="009B2559" w:rsidRDefault="00E8496B" w:rsidP="00E72283">
            <w:pPr>
              <w:ind w:left="-108"/>
              <w:jc w:val="center"/>
            </w:pPr>
          </w:p>
        </w:tc>
        <w:tc>
          <w:tcPr>
            <w:tcW w:w="1701" w:type="dxa"/>
            <w:shd w:val="clear" w:color="auto" w:fill="auto"/>
            <w:vAlign w:val="center"/>
          </w:tcPr>
          <w:p w14:paraId="25D73CBB" w14:textId="77777777" w:rsidR="00E8496B" w:rsidRPr="009B2559" w:rsidRDefault="00E8496B" w:rsidP="00E72283">
            <w:pPr>
              <w:ind w:left="-108"/>
              <w:jc w:val="center"/>
            </w:pPr>
            <w:r w:rsidRPr="009B2559">
              <w:t>Patenty</w:t>
            </w:r>
          </w:p>
        </w:tc>
        <w:tc>
          <w:tcPr>
            <w:tcW w:w="2551" w:type="dxa"/>
            <w:shd w:val="clear" w:color="auto" w:fill="auto"/>
            <w:vAlign w:val="center"/>
          </w:tcPr>
          <w:p w14:paraId="4D4196E6" w14:textId="77777777" w:rsidR="00E8496B" w:rsidRPr="009B2559" w:rsidRDefault="00E8496B" w:rsidP="00E72283">
            <w:pPr>
              <w:ind w:left="-108"/>
              <w:jc w:val="center"/>
            </w:pPr>
            <w:r w:rsidRPr="009B2559">
              <w:t>Patentový register</w:t>
            </w:r>
          </w:p>
        </w:tc>
        <w:tc>
          <w:tcPr>
            <w:tcW w:w="1843" w:type="dxa"/>
            <w:vMerge/>
            <w:shd w:val="clear" w:color="auto" w:fill="auto"/>
            <w:vAlign w:val="center"/>
          </w:tcPr>
          <w:p w14:paraId="6846E29C" w14:textId="77777777" w:rsidR="00E8496B" w:rsidRPr="009B2559" w:rsidRDefault="00E8496B" w:rsidP="00E72283">
            <w:pPr>
              <w:ind w:left="-108"/>
              <w:jc w:val="center"/>
            </w:pPr>
          </w:p>
        </w:tc>
        <w:tc>
          <w:tcPr>
            <w:tcW w:w="1701" w:type="dxa"/>
            <w:vAlign w:val="center"/>
          </w:tcPr>
          <w:p w14:paraId="02707628" w14:textId="77777777" w:rsidR="00E8496B" w:rsidRPr="00B333BE" w:rsidRDefault="00710973" w:rsidP="00B333BE">
            <w:pPr>
              <w:ind w:left="-108"/>
              <w:jc w:val="center"/>
            </w:pPr>
            <w:r w:rsidRPr="00B333BE">
              <w:rPr>
                <w:rFonts w:eastAsiaTheme="minorHAnsi"/>
                <w:lang w:eastAsia="en-US"/>
              </w:rPr>
              <w:t>435/2001 Z.z.</w:t>
            </w:r>
          </w:p>
        </w:tc>
      </w:tr>
      <w:tr w:rsidR="00E8496B" w:rsidRPr="009B2559" w14:paraId="0D1C19E9" w14:textId="77777777" w:rsidTr="003454B4">
        <w:tc>
          <w:tcPr>
            <w:tcW w:w="1560" w:type="dxa"/>
            <w:vMerge/>
            <w:shd w:val="clear" w:color="auto" w:fill="auto"/>
            <w:vAlign w:val="center"/>
          </w:tcPr>
          <w:p w14:paraId="34A857A4" w14:textId="77777777" w:rsidR="00E8496B" w:rsidRPr="009B2559" w:rsidRDefault="00E8496B" w:rsidP="00E72283">
            <w:pPr>
              <w:ind w:left="-108"/>
              <w:jc w:val="center"/>
            </w:pPr>
          </w:p>
        </w:tc>
        <w:tc>
          <w:tcPr>
            <w:tcW w:w="1701" w:type="dxa"/>
            <w:shd w:val="clear" w:color="auto" w:fill="auto"/>
            <w:vAlign w:val="center"/>
          </w:tcPr>
          <w:p w14:paraId="3936FC34" w14:textId="77777777" w:rsidR="00E8496B" w:rsidRPr="009B2559" w:rsidRDefault="00E8496B" w:rsidP="00E72283">
            <w:pPr>
              <w:ind w:left="-108"/>
              <w:jc w:val="center"/>
            </w:pPr>
            <w:r w:rsidRPr="009B2559">
              <w:t>Úžitkové vzory</w:t>
            </w:r>
          </w:p>
        </w:tc>
        <w:tc>
          <w:tcPr>
            <w:tcW w:w="2551" w:type="dxa"/>
            <w:shd w:val="clear" w:color="auto" w:fill="auto"/>
            <w:vAlign w:val="center"/>
          </w:tcPr>
          <w:p w14:paraId="0D7637A0" w14:textId="77777777" w:rsidR="00E8496B" w:rsidRPr="009B2559" w:rsidRDefault="00E8496B" w:rsidP="00E72283">
            <w:pPr>
              <w:ind w:left="-108"/>
              <w:jc w:val="center"/>
            </w:pPr>
            <w:r w:rsidRPr="009B2559">
              <w:t>Register úžit. vzorov</w:t>
            </w:r>
          </w:p>
        </w:tc>
        <w:tc>
          <w:tcPr>
            <w:tcW w:w="1843" w:type="dxa"/>
            <w:vMerge/>
            <w:shd w:val="clear" w:color="auto" w:fill="auto"/>
            <w:vAlign w:val="center"/>
          </w:tcPr>
          <w:p w14:paraId="0B40BBB6" w14:textId="77777777" w:rsidR="00E8496B" w:rsidRPr="009B2559" w:rsidRDefault="00E8496B" w:rsidP="00E72283">
            <w:pPr>
              <w:ind w:left="-108"/>
              <w:jc w:val="center"/>
            </w:pPr>
          </w:p>
        </w:tc>
        <w:tc>
          <w:tcPr>
            <w:tcW w:w="1701" w:type="dxa"/>
            <w:vAlign w:val="center"/>
          </w:tcPr>
          <w:p w14:paraId="4D6DECA3" w14:textId="77777777" w:rsidR="00E8496B" w:rsidRPr="00B333BE" w:rsidRDefault="00710973" w:rsidP="00B333BE">
            <w:pPr>
              <w:ind w:left="-108"/>
              <w:jc w:val="center"/>
            </w:pPr>
            <w:r w:rsidRPr="00B333BE">
              <w:rPr>
                <w:rFonts w:eastAsiaTheme="minorHAnsi"/>
                <w:lang w:eastAsia="en-US"/>
              </w:rPr>
              <w:t>517/2007 Z.z.</w:t>
            </w:r>
          </w:p>
        </w:tc>
      </w:tr>
      <w:tr w:rsidR="00E8496B" w:rsidRPr="009B2559" w14:paraId="1809A3BA" w14:textId="77777777" w:rsidTr="003454B4">
        <w:tc>
          <w:tcPr>
            <w:tcW w:w="1560" w:type="dxa"/>
            <w:vMerge/>
            <w:shd w:val="clear" w:color="auto" w:fill="auto"/>
            <w:vAlign w:val="center"/>
          </w:tcPr>
          <w:p w14:paraId="0A1ABA51" w14:textId="77777777" w:rsidR="00E8496B" w:rsidRPr="009B2559" w:rsidRDefault="00E8496B" w:rsidP="00E72283">
            <w:pPr>
              <w:ind w:left="-108"/>
              <w:jc w:val="center"/>
            </w:pPr>
          </w:p>
        </w:tc>
        <w:tc>
          <w:tcPr>
            <w:tcW w:w="1701" w:type="dxa"/>
            <w:shd w:val="clear" w:color="auto" w:fill="auto"/>
            <w:vAlign w:val="center"/>
          </w:tcPr>
          <w:p w14:paraId="3E6A7185" w14:textId="77777777" w:rsidR="00E8496B" w:rsidRPr="009B2559" w:rsidRDefault="00E8496B" w:rsidP="00E72283">
            <w:pPr>
              <w:ind w:left="-108"/>
              <w:jc w:val="center"/>
            </w:pPr>
            <w:r w:rsidRPr="009B2559">
              <w:t>Dizajny</w:t>
            </w:r>
          </w:p>
        </w:tc>
        <w:tc>
          <w:tcPr>
            <w:tcW w:w="2551" w:type="dxa"/>
            <w:shd w:val="clear" w:color="auto" w:fill="auto"/>
            <w:vAlign w:val="center"/>
          </w:tcPr>
          <w:p w14:paraId="1491C8B8" w14:textId="77777777" w:rsidR="00E8496B" w:rsidRPr="009B2559" w:rsidRDefault="00E8496B" w:rsidP="00E72283">
            <w:pPr>
              <w:ind w:left="-108"/>
              <w:jc w:val="center"/>
            </w:pPr>
            <w:r w:rsidRPr="009B2559">
              <w:t>Register dizajnov</w:t>
            </w:r>
          </w:p>
        </w:tc>
        <w:tc>
          <w:tcPr>
            <w:tcW w:w="1843" w:type="dxa"/>
            <w:vMerge/>
            <w:shd w:val="clear" w:color="auto" w:fill="auto"/>
            <w:vAlign w:val="center"/>
          </w:tcPr>
          <w:p w14:paraId="37CE06AC" w14:textId="77777777" w:rsidR="00E8496B" w:rsidRPr="009B2559" w:rsidRDefault="00E8496B" w:rsidP="00E72283">
            <w:pPr>
              <w:ind w:left="-108"/>
              <w:jc w:val="center"/>
            </w:pPr>
          </w:p>
        </w:tc>
        <w:tc>
          <w:tcPr>
            <w:tcW w:w="1701" w:type="dxa"/>
            <w:vAlign w:val="center"/>
          </w:tcPr>
          <w:p w14:paraId="75E2C76D" w14:textId="77777777" w:rsidR="00E8496B" w:rsidRPr="00B333BE" w:rsidRDefault="00710973" w:rsidP="00B333BE">
            <w:pPr>
              <w:ind w:left="-108"/>
              <w:jc w:val="center"/>
            </w:pPr>
            <w:r w:rsidRPr="00B333BE">
              <w:rPr>
                <w:rFonts w:eastAsiaTheme="minorHAnsi"/>
                <w:lang w:eastAsia="en-US"/>
              </w:rPr>
              <w:t>444/2002 Z.z.</w:t>
            </w:r>
          </w:p>
        </w:tc>
      </w:tr>
      <w:tr w:rsidR="00E8496B" w:rsidRPr="009B2559" w14:paraId="0EE1181B" w14:textId="77777777" w:rsidTr="003454B4">
        <w:tc>
          <w:tcPr>
            <w:tcW w:w="1560" w:type="dxa"/>
            <w:vMerge/>
            <w:shd w:val="clear" w:color="auto" w:fill="auto"/>
            <w:vAlign w:val="center"/>
          </w:tcPr>
          <w:p w14:paraId="44DAC540" w14:textId="77777777" w:rsidR="00E8496B" w:rsidRPr="009B2559" w:rsidRDefault="00E8496B" w:rsidP="00E72283">
            <w:pPr>
              <w:ind w:left="-108"/>
              <w:jc w:val="center"/>
            </w:pPr>
          </w:p>
        </w:tc>
        <w:tc>
          <w:tcPr>
            <w:tcW w:w="1701" w:type="dxa"/>
            <w:shd w:val="clear" w:color="auto" w:fill="auto"/>
            <w:vAlign w:val="center"/>
          </w:tcPr>
          <w:p w14:paraId="17CE0850" w14:textId="77777777" w:rsidR="00E8496B" w:rsidRPr="009B2559" w:rsidRDefault="00710973" w:rsidP="00E72283">
            <w:pPr>
              <w:ind w:left="-108"/>
              <w:jc w:val="center"/>
            </w:pPr>
            <w:r>
              <w:t>Topografie polov.</w:t>
            </w:r>
            <w:r w:rsidR="00E8496B" w:rsidRPr="009B2559">
              <w:t xml:space="preserve"> výrobkov</w:t>
            </w:r>
          </w:p>
        </w:tc>
        <w:tc>
          <w:tcPr>
            <w:tcW w:w="2551" w:type="dxa"/>
            <w:shd w:val="clear" w:color="auto" w:fill="auto"/>
            <w:vAlign w:val="center"/>
          </w:tcPr>
          <w:p w14:paraId="5621934B" w14:textId="77777777" w:rsidR="00E8496B" w:rsidRPr="009B2559" w:rsidRDefault="00E8496B" w:rsidP="00E72283">
            <w:pPr>
              <w:ind w:left="-108"/>
              <w:jc w:val="center"/>
            </w:pPr>
            <w:r w:rsidRPr="009B2559">
              <w:t>Register topografií</w:t>
            </w:r>
          </w:p>
        </w:tc>
        <w:tc>
          <w:tcPr>
            <w:tcW w:w="1843" w:type="dxa"/>
            <w:vMerge/>
            <w:shd w:val="clear" w:color="auto" w:fill="auto"/>
            <w:vAlign w:val="center"/>
          </w:tcPr>
          <w:p w14:paraId="611C80DB" w14:textId="77777777" w:rsidR="00E8496B" w:rsidRPr="009B2559" w:rsidRDefault="00E8496B" w:rsidP="00E72283">
            <w:pPr>
              <w:ind w:left="-108"/>
              <w:jc w:val="center"/>
            </w:pPr>
          </w:p>
        </w:tc>
        <w:tc>
          <w:tcPr>
            <w:tcW w:w="1701" w:type="dxa"/>
            <w:vAlign w:val="center"/>
          </w:tcPr>
          <w:p w14:paraId="1D883EE2" w14:textId="77777777" w:rsidR="00E8496B" w:rsidRPr="00B333BE" w:rsidRDefault="00B333BE" w:rsidP="00B333BE">
            <w:pPr>
              <w:ind w:left="-108"/>
              <w:jc w:val="center"/>
            </w:pPr>
            <w:r w:rsidRPr="00B333BE">
              <w:t>146/2000 Z.z.</w:t>
            </w:r>
          </w:p>
        </w:tc>
      </w:tr>
      <w:tr w:rsidR="00B333BE" w:rsidRPr="009B2559" w14:paraId="10719686" w14:textId="77777777" w:rsidTr="003454B4">
        <w:tc>
          <w:tcPr>
            <w:tcW w:w="1560" w:type="dxa"/>
            <w:vMerge/>
            <w:shd w:val="clear" w:color="auto" w:fill="auto"/>
            <w:vAlign w:val="center"/>
          </w:tcPr>
          <w:p w14:paraId="6C667988" w14:textId="77777777" w:rsidR="00B333BE" w:rsidRPr="009B2559" w:rsidRDefault="00B333BE" w:rsidP="00E72283">
            <w:pPr>
              <w:ind w:left="-108"/>
              <w:jc w:val="center"/>
            </w:pPr>
          </w:p>
        </w:tc>
        <w:tc>
          <w:tcPr>
            <w:tcW w:w="1701" w:type="dxa"/>
            <w:shd w:val="clear" w:color="auto" w:fill="auto"/>
            <w:vAlign w:val="center"/>
          </w:tcPr>
          <w:p w14:paraId="32513950" w14:textId="77777777" w:rsidR="00B333BE" w:rsidRPr="009B2559" w:rsidRDefault="00B333BE" w:rsidP="00E72283">
            <w:pPr>
              <w:ind w:left="-108"/>
              <w:jc w:val="center"/>
            </w:pPr>
            <w:r w:rsidRPr="009B2559">
              <w:t>Goodwill</w:t>
            </w:r>
          </w:p>
        </w:tc>
        <w:tc>
          <w:tcPr>
            <w:tcW w:w="2551" w:type="dxa"/>
            <w:vMerge w:val="restart"/>
            <w:shd w:val="clear" w:color="auto" w:fill="auto"/>
            <w:vAlign w:val="center"/>
          </w:tcPr>
          <w:p w14:paraId="711082E8" w14:textId="77777777" w:rsidR="00B333BE" w:rsidRPr="009B2559" w:rsidRDefault="00B333BE" w:rsidP="00E72283">
            <w:pPr>
              <w:ind w:left="-108"/>
              <w:jc w:val="center"/>
            </w:pPr>
            <w:r w:rsidRPr="009B2559">
              <w:t>Notársky centrálny register záložných práv</w:t>
            </w:r>
          </w:p>
        </w:tc>
        <w:tc>
          <w:tcPr>
            <w:tcW w:w="1843" w:type="dxa"/>
            <w:vMerge w:val="restart"/>
            <w:shd w:val="clear" w:color="auto" w:fill="auto"/>
            <w:vAlign w:val="center"/>
          </w:tcPr>
          <w:p w14:paraId="217AFE1C" w14:textId="77777777" w:rsidR="00B333BE" w:rsidRPr="009B2559" w:rsidRDefault="00B333BE" w:rsidP="00E72283">
            <w:pPr>
              <w:ind w:left="-108"/>
              <w:jc w:val="center"/>
            </w:pPr>
            <w:r w:rsidRPr="009B2559">
              <w:t>Notárska komora</w:t>
            </w:r>
          </w:p>
        </w:tc>
        <w:tc>
          <w:tcPr>
            <w:tcW w:w="1701" w:type="dxa"/>
            <w:vMerge w:val="restart"/>
            <w:vAlign w:val="center"/>
          </w:tcPr>
          <w:p w14:paraId="06734D85" w14:textId="77777777" w:rsidR="00B333BE" w:rsidRPr="00B333BE" w:rsidRDefault="00B333BE" w:rsidP="00B333BE">
            <w:pPr>
              <w:ind w:left="-108"/>
              <w:jc w:val="center"/>
            </w:pPr>
            <w:r w:rsidRPr="00B333BE">
              <w:t>323/1992 Zb.</w:t>
            </w:r>
          </w:p>
        </w:tc>
      </w:tr>
      <w:tr w:rsidR="00B333BE" w:rsidRPr="009B2559" w14:paraId="5C884D44" w14:textId="77777777" w:rsidTr="003454B4">
        <w:tc>
          <w:tcPr>
            <w:tcW w:w="1560" w:type="dxa"/>
            <w:vMerge/>
            <w:shd w:val="clear" w:color="auto" w:fill="auto"/>
            <w:vAlign w:val="center"/>
          </w:tcPr>
          <w:p w14:paraId="70A856C9" w14:textId="77777777" w:rsidR="00B333BE" w:rsidRPr="009B2559" w:rsidRDefault="00B333BE" w:rsidP="00E72283">
            <w:pPr>
              <w:ind w:left="-108"/>
              <w:jc w:val="center"/>
            </w:pPr>
          </w:p>
        </w:tc>
        <w:tc>
          <w:tcPr>
            <w:tcW w:w="1701" w:type="dxa"/>
            <w:shd w:val="clear" w:color="auto" w:fill="auto"/>
            <w:vAlign w:val="center"/>
          </w:tcPr>
          <w:p w14:paraId="0516617F" w14:textId="77777777" w:rsidR="00B333BE" w:rsidRPr="009B2559" w:rsidRDefault="00B333BE" w:rsidP="00E72283">
            <w:pPr>
              <w:ind w:left="-108"/>
              <w:jc w:val="center"/>
            </w:pPr>
            <w:r w:rsidRPr="009B2559">
              <w:t>Podnik, časť podnik</w:t>
            </w:r>
          </w:p>
        </w:tc>
        <w:tc>
          <w:tcPr>
            <w:tcW w:w="2551" w:type="dxa"/>
            <w:vMerge/>
            <w:shd w:val="clear" w:color="auto" w:fill="auto"/>
            <w:vAlign w:val="center"/>
          </w:tcPr>
          <w:p w14:paraId="46A6FE02" w14:textId="77777777" w:rsidR="00B333BE" w:rsidRPr="009B2559" w:rsidRDefault="00B333BE" w:rsidP="00E72283">
            <w:pPr>
              <w:ind w:left="-108"/>
              <w:jc w:val="center"/>
            </w:pPr>
          </w:p>
        </w:tc>
        <w:tc>
          <w:tcPr>
            <w:tcW w:w="1843" w:type="dxa"/>
            <w:vMerge/>
            <w:shd w:val="clear" w:color="auto" w:fill="auto"/>
            <w:vAlign w:val="center"/>
          </w:tcPr>
          <w:p w14:paraId="0F6B6766" w14:textId="77777777" w:rsidR="00B333BE" w:rsidRPr="009B2559" w:rsidRDefault="00B333BE" w:rsidP="00E72283">
            <w:pPr>
              <w:ind w:left="-108"/>
              <w:jc w:val="center"/>
            </w:pPr>
          </w:p>
        </w:tc>
        <w:tc>
          <w:tcPr>
            <w:tcW w:w="1701" w:type="dxa"/>
            <w:vMerge/>
            <w:vAlign w:val="center"/>
          </w:tcPr>
          <w:p w14:paraId="266A7146" w14:textId="77777777" w:rsidR="00B333BE" w:rsidRPr="00B333BE" w:rsidRDefault="00B333BE" w:rsidP="00B333BE">
            <w:pPr>
              <w:ind w:left="-108"/>
              <w:jc w:val="center"/>
            </w:pPr>
          </w:p>
        </w:tc>
      </w:tr>
      <w:tr w:rsidR="00E8496B" w:rsidRPr="009B2559" w14:paraId="41070169" w14:textId="77777777" w:rsidTr="003454B4">
        <w:trPr>
          <w:trHeight w:val="562"/>
        </w:trPr>
        <w:tc>
          <w:tcPr>
            <w:tcW w:w="1560" w:type="dxa"/>
            <w:shd w:val="clear" w:color="auto" w:fill="auto"/>
            <w:vAlign w:val="center"/>
          </w:tcPr>
          <w:p w14:paraId="74090470" w14:textId="77777777" w:rsidR="00E8496B" w:rsidRPr="009B2559" w:rsidRDefault="00E8496B" w:rsidP="00E72283">
            <w:pPr>
              <w:ind w:left="-108"/>
              <w:jc w:val="center"/>
            </w:pPr>
            <w:r w:rsidRPr="009B2559">
              <w:lastRenderedPageBreak/>
              <w:t>Súbor vecí a</w:t>
            </w:r>
          </w:p>
          <w:p w14:paraId="18FC3B9E" w14:textId="77777777" w:rsidR="00E8496B" w:rsidRPr="009B2559" w:rsidRDefault="00E8496B" w:rsidP="00E72283">
            <w:pPr>
              <w:ind w:left="-108"/>
              <w:jc w:val="center"/>
            </w:pPr>
            <w:r w:rsidRPr="009B2559">
              <w:t>hromadná vec</w:t>
            </w:r>
          </w:p>
        </w:tc>
        <w:tc>
          <w:tcPr>
            <w:tcW w:w="1701" w:type="dxa"/>
            <w:shd w:val="clear" w:color="auto" w:fill="auto"/>
            <w:vAlign w:val="center"/>
          </w:tcPr>
          <w:p w14:paraId="1F87EADA" w14:textId="77777777" w:rsidR="00E8496B" w:rsidRPr="009B2559" w:rsidRDefault="00E8496B" w:rsidP="00E72283">
            <w:pPr>
              <w:ind w:left="-108"/>
              <w:jc w:val="center"/>
            </w:pPr>
            <w:r w:rsidRPr="009B2559">
              <w:t>-</w:t>
            </w:r>
          </w:p>
        </w:tc>
        <w:tc>
          <w:tcPr>
            <w:tcW w:w="2551" w:type="dxa"/>
            <w:shd w:val="clear" w:color="auto" w:fill="auto"/>
            <w:vAlign w:val="center"/>
          </w:tcPr>
          <w:p w14:paraId="3C49677D" w14:textId="77777777" w:rsidR="00E8496B" w:rsidRPr="009B2559" w:rsidRDefault="00E8496B" w:rsidP="00E72283">
            <w:pPr>
              <w:ind w:left="-108"/>
              <w:jc w:val="center"/>
            </w:pPr>
            <w:r w:rsidRPr="009B2559">
              <w:t>Notársky centrálny register záložných práv</w:t>
            </w:r>
          </w:p>
        </w:tc>
        <w:tc>
          <w:tcPr>
            <w:tcW w:w="1843" w:type="dxa"/>
            <w:shd w:val="clear" w:color="auto" w:fill="auto"/>
            <w:vAlign w:val="center"/>
          </w:tcPr>
          <w:p w14:paraId="67140C63" w14:textId="77777777" w:rsidR="00E8496B" w:rsidRPr="009B2559" w:rsidRDefault="00E8496B" w:rsidP="00E72283">
            <w:pPr>
              <w:ind w:left="-108"/>
              <w:jc w:val="center"/>
            </w:pPr>
            <w:r w:rsidRPr="009B2559">
              <w:t>Notárska komora</w:t>
            </w:r>
          </w:p>
        </w:tc>
        <w:tc>
          <w:tcPr>
            <w:tcW w:w="1701" w:type="dxa"/>
            <w:vAlign w:val="center"/>
          </w:tcPr>
          <w:p w14:paraId="072C13FA" w14:textId="77777777" w:rsidR="00E8496B" w:rsidRPr="00B333BE" w:rsidRDefault="00B333BE" w:rsidP="00B333BE">
            <w:pPr>
              <w:ind w:left="-108"/>
              <w:jc w:val="center"/>
            </w:pPr>
            <w:r w:rsidRPr="00B333BE">
              <w:t>323/1992 Zb.</w:t>
            </w:r>
          </w:p>
        </w:tc>
      </w:tr>
    </w:tbl>
    <w:p w14:paraId="44CDFDB3" w14:textId="77777777" w:rsidR="00261D27" w:rsidRPr="009B2559" w:rsidRDefault="00C74C50" w:rsidP="00C74C50">
      <w:pPr>
        <w:pStyle w:val="Odsekzoznamu"/>
        <w:numPr>
          <w:ilvl w:val="0"/>
          <w:numId w:val="63"/>
        </w:numPr>
        <w:spacing w:before="120" w:after="120"/>
        <w:ind w:left="425" w:hanging="425"/>
        <w:contextualSpacing w:val="0"/>
        <w:jc w:val="both"/>
      </w:pPr>
      <w:r>
        <w:t>Na vznik záložného práva na</w:t>
      </w:r>
      <w:r w:rsidR="00261D27" w:rsidRPr="009B2559">
        <w:t xml:space="preserve"> podnik (alebo jeho časť), práva k súboru vecí, práv alebo iných majetkových hodnôt sa okrem registrácie v centrálnom registri záložných práv (pre vznik záložného práva ako celku) vyžaduje aj registrácia v osobitných registroch (pre vznik k jednotlivým súčastiam zálohu, pre ktoré to </w:t>
      </w:r>
      <w:r w:rsidR="003929DD">
        <w:t>príslušný</w:t>
      </w:r>
      <w:r w:rsidR="00261D27" w:rsidRPr="009B2559">
        <w:t xml:space="preserve"> zákon ustanovuje – tak ako je uvedené v prehľade evidencií záložného práva k niektorým veciam, právam, iným majetkovým hodnotám, k bytu a nebytovým priestorom).</w:t>
      </w:r>
    </w:p>
    <w:p w14:paraId="2D8A8CBA" w14:textId="77777777" w:rsidR="00261D27" w:rsidRPr="009B2559" w:rsidRDefault="00261D27" w:rsidP="00C74C50">
      <w:pPr>
        <w:pStyle w:val="Odsekzoznamu"/>
        <w:numPr>
          <w:ilvl w:val="0"/>
          <w:numId w:val="63"/>
        </w:numPr>
        <w:spacing w:before="120" w:after="120"/>
        <w:ind w:left="425" w:hanging="425"/>
        <w:contextualSpacing w:val="0"/>
        <w:jc w:val="both"/>
      </w:pPr>
      <w:r w:rsidRPr="009B2559">
        <w:t>Náklady súvisiace so vznikom záložného práva predstavujú predovšetkým príslušné poplatky (napr. správny poplatok za návrh na vklad záložného práva do katastra nehnuteľností). Časový aspekt vzniku záložného práva súvisí predovšetkým s lehotou, v rámci ktorej je príslušný orgán povinný registráciu vykonať.</w:t>
      </w:r>
    </w:p>
    <w:p w14:paraId="37458719" w14:textId="77777777" w:rsidR="00261D27" w:rsidRPr="009B2559" w:rsidRDefault="00C74C50" w:rsidP="00C74C50">
      <w:pPr>
        <w:pStyle w:val="MPCKO3"/>
      </w:pPr>
      <w:bookmarkStart w:id="21" w:name="_Toc513644656"/>
      <w:bookmarkStart w:id="22" w:name="_Toc528561774"/>
      <w:r>
        <w:t>2</w:t>
      </w:r>
      <w:r w:rsidR="00261D27" w:rsidRPr="009B2559">
        <w:t>.1.</w:t>
      </w:r>
      <w:r w:rsidR="00B151F4">
        <w:t>7</w:t>
      </w:r>
      <w:r w:rsidR="00261D27" w:rsidRPr="009B2559">
        <w:t xml:space="preserve"> Postup pri výkone  záložného práva</w:t>
      </w:r>
      <w:bookmarkEnd w:id="21"/>
      <w:bookmarkEnd w:id="22"/>
    </w:p>
    <w:p w14:paraId="015CA786" w14:textId="77777777" w:rsidR="00261D27" w:rsidRPr="009B2559" w:rsidRDefault="00261D27" w:rsidP="00C74C50">
      <w:pPr>
        <w:pStyle w:val="Odsekzoznamu"/>
        <w:numPr>
          <w:ilvl w:val="0"/>
          <w:numId w:val="65"/>
        </w:numPr>
        <w:spacing w:before="120" w:after="120"/>
        <w:ind w:left="426" w:hanging="426"/>
        <w:contextualSpacing w:val="0"/>
        <w:jc w:val="both"/>
      </w:pPr>
      <w:r w:rsidRPr="009B2559">
        <w:t xml:space="preserve">Postup pri výkone záložného práva závisí od dohodnutého spôsobu  výkonu záložného práva v záložnej zmluve.  </w:t>
      </w:r>
    </w:p>
    <w:p w14:paraId="5A936033" w14:textId="77777777" w:rsidR="00261D27" w:rsidRPr="009B2559" w:rsidRDefault="00261D27" w:rsidP="00C74C50">
      <w:pPr>
        <w:pStyle w:val="Odsekzoznamu"/>
        <w:numPr>
          <w:ilvl w:val="0"/>
          <w:numId w:val="65"/>
        </w:numPr>
        <w:spacing w:before="120" w:after="120"/>
        <w:ind w:left="426" w:hanging="426"/>
        <w:contextualSpacing w:val="0"/>
        <w:jc w:val="both"/>
      </w:pPr>
      <w:r w:rsidRPr="009B2559">
        <w:t>Výkon záložného práva možno v zmysle ustanovenie § 151j ods. 1 ObčZ uskutočniť nasledovnými spôsobmi:</w:t>
      </w:r>
    </w:p>
    <w:p w14:paraId="62DE57EC" w14:textId="77777777" w:rsidR="00261D27" w:rsidRPr="009B2559" w:rsidRDefault="00261D27" w:rsidP="00C74C50">
      <w:pPr>
        <w:pStyle w:val="Odsekzoznamu"/>
        <w:numPr>
          <w:ilvl w:val="0"/>
          <w:numId w:val="66"/>
        </w:numPr>
        <w:spacing w:before="120" w:after="120"/>
        <w:ind w:left="851" w:hanging="425"/>
        <w:contextualSpacing w:val="0"/>
        <w:jc w:val="both"/>
      </w:pPr>
      <w:r w:rsidRPr="009B2559">
        <w:t>spôsobom určeným v záložnej zmluve</w:t>
      </w:r>
      <w:r w:rsidR="0089152F">
        <w:t>,</w:t>
      </w:r>
    </w:p>
    <w:p w14:paraId="06DFE469" w14:textId="1277F3E5" w:rsidR="00261D27" w:rsidRPr="009B2559" w:rsidRDefault="00261D27" w:rsidP="00C74C50">
      <w:pPr>
        <w:pStyle w:val="Odsekzoznamu"/>
        <w:numPr>
          <w:ilvl w:val="0"/>
          <w:numId w:val="66"/>
        </w:numPr>
        <w:spacing w:before="120" w:after="120"/>
        <w:ind w:left="851" w:hanging="425"/>
        <w:contextualSpacing w:val="0"/>
        <w:jc w:val="both"/>
      </w:pPr>
      <w:r w:rsidRPr="009B2559">
        <w:t>predajom zálohu na dražbe podľa zákona č.  527/2002 Z.z. o dobrovoľných dražbách a o doplnení zákona Slovenskej národnej rady č. 323/1992 Zb. o notároch a notárskej činnosti (Notársky poriadok) v znení neskorších predpisov (Zákon o dobrovoľných dražbách)</w:t>
      </w:r>
      <w:r w:rsidR="003F3FFA">
        <w:t xml:space="preserve"> (ďalej ako „Zákon o dobrovoľných dražbách“)</w:t>
      </w:r>
      <w:r w:rsidR="0089152F">
        <w:t>,</w:t>
      </w:r>
    </w:p>
    <w:p w14:paraId="564A444B" w14:textId="77777777" w:rsidR="00261D27" w:rsidRPr="009B2559" w:rsidRDefault="00261D27" w:rsidP="00C74C50">
      <w:pPr>
        <w:pStyle w:val="Odsekzoznamu"/>
        <w:numPr>
          <w:ilvl w:val="0"/>
          <w:numId w:val="66"/>
        </w:numPr>
        <w:spacing w:before="120" w:after="120"/>
        <w:ind w:left="851" w:hanging="425"/>
        <w:contextualSpacing w:val="0"/>
        <w:jc w:val="both"/>
      </w:pPr>
      <w:r w:rsidRPr="009B2559">
        <w:t>domáhať sa uspokojenia predajom zálohu v rámci výkonu rozhodnutia podľa osobitných zákonov (napr. zákon č. 233/1995 Z.z. o súdnych exekútoroch a exekučnej činnosti (Exekučný poriadok) a o zmene a doplnení ďalších zákonov v znení neskorších predpisov).</w:t>
      </w:r>
    </w:p>
    <w:p w14:paraId="7A2ADB44" w14:textId="37327604" w:rsidR="006F1907" w:rsidRDefault="006F1907" w:rsidP="006F1907">
      <w:pPr>
        <w:pStyle w:val="Odsekzoznamu"/>
        <w:numPr>
          <w:ilvl w:val="0"/>
          <w:numId w:val="65"/>
        </w:numPr>
        <w:spacing w:before="120" w:after="120"/>
        <w:ind w:left="426" w:hanging="426"/>
        <w:contextualSpacing w:val="0"/>
        <w:jc w:val="both"/>
      </w:pPr>
      <w:r w:rsidRPr="006F1907">
        <w:t xml:space="preserve">Pred začatím postupu podľa čl. 2.1.7 ods. 2 písm. c) má oprávnený subjekt povinnosť zabezpečiť si </w:t>
      </w:r>
      <w:r>
        <w:t xml:space="preserve">právoplatný a vykonateľný exekučný titul </w:t>
      </w:r>
      <w:r w:rsidR="00261D27" w:rsidRPr="009B2559">
        <w:t>(exeku</w:t>
      </w:r>
      <w:r>
        <w:t>čným titulom je aj právoplatné</w:t>
      </w:r>
      <w:r w:rsidR="00261D27" w:rsidRPr="009B2559">
        <w:t xml:space="preserve"> </w:t>
      </w:r>
      <w:r w:rsidR="00637A9E">
        <w:t xml:space="preserve">a vykonateľné </w:t>
      </w:r>
      <w:r w:rsidR="00261D27" w:rsidRPr="009B2559">
        <w:t xml:space="preserve">rozhodnutie poskytovateľa vydané podľa § 41 </w:t>
      </w:r>
      <w:r w:rsidR="00266F5E">
        <w:t>  ZoPP</w:t>
      </w:r>
      <w:r w:rsidR="00C917EE" w:rsidRPr="009B2559">
        <w:t xml:space="preserve"> </w:t>
      </w:r>
      <w:r w:rsidR="00261D27" w:rsidRPr="009B2559">
        <w:t xml:space="preserve">alebo pohľadávka štátu z právoplatného </w:t>
      </w:r>
      <w:r w:rsidR="00637A9E">
        <w:t xml:space="preserve">a vykonateľného </w:t>
      </w:r>
      <w:r w:rsidR="00261D27" w:rsidRPr="009B2559">
        <w:t>rozhodnutia príslušného orgánu vydávajúceho rozhodnutie o</w:t>
      </w:r>
      <w:r>
        <w:t xml:space="preserve"> porušení finančnej disciplíny). Nevýhodami daného postupu sú najmä: </w:t>
      </w:r>
      <w:r w:rsidRPr="006F1907">
        <w:t>časová náročnosť a nízka miera vykonateľnosti práva v podmienkach SR</w:t>
      </w:r>
      <w:r w:rsidR="00637A9E">
        <w:t>.</w:t>
      </w:r>
    </w:p>
    <w:p w14:paraId="592AC0BA" w14:textId="77777777" w:rsidR="00261D27" w:rsidRPr="009B2559" w:rsidRDefault="00261D27" w:rsidP="00C74C50">
      <w:pPr>
        <w:pStyle w:val="Odsekzoznamu"/>
        <w:numPr>
          <w:ilvl w:val="0"/>
          <w:numId w:val="65"/>
        </w:numPr>
        <w:spacing w:before="120" w:after="120"/>
        <w:ind w:left="426" w:hanging="426"/>
        <w:contextualSpacing w:val="0"/>
        <w:jc w:val="both"/>
      </w:pPr>
      <w:r w:rsidRPr="009B2559">
        <w:t>Nevýhodou prvého z vyššie uvádzaných spôsobov výkonu záložného práva môže byť zvýšená náročnosť na prípravu zmluvnej dokumentácie (záložnej zmluvy), ktorá by mala obsahovať detailnú špecifikáciu postupu pri výkone záložného práva. Z uvedeného dôvodu tento postup sa odporúča len v špecifických podmienkach, resp. pri špecifických predmetoch záložného práva ako sú cenné papiere.</w:t>
      </w:r>
    </w:p>
    <w:p w14:paraId="583097AE" w14:textId="77777777" w:rsidR="00261D27" w:rsidRPr="009B2559" w:rsidRDefault="00261D27" w:rsidP="00C74C50">
      <w:pPr>
        <w:pStyle w:val="Odsekzoznamu"/>
        <w:numPr>
          <w:ilvl w:val="0"/>
          <w:numId w:val="65"/>
        </w:numPr>
        <w:spacing w:before="120" w:after="120"/>
        <w:ind w:left="426" w:hanging="426"/>
        <w:contextualSpacing w:val="0"/>
        <w:jc w:val="both"/>
      </w:pPr>
      <w:r w:rsidRPr="009B2559">
        <w:t>Naj</w:t>
      </w:r>
      <w:r>
        <w:t>viac využívaným</w:t>
      </w:r>
      <w:r w:rsidRPr="009B2559">
        <w:t xml:space="preserve"> a</w:t>
      </w:r>
      <w:r>
        <w:t xml:space="preserve"> všeobecne </w:t>
      </w:r>
      <w:r w:rsidRPr="009B2559">
        <w:t xml:space="preserve">odporúčaným spôsobom výkonu záložného práva je vykonanie dobrovoľnej dražby podľa zákona o dobrovoľných dražbách. </w:t>
      </w:r>
      <w:r>
        <w:t>Dobrovoľné</w:t>
      </w:r>
      <w:r w:rsidRPr="009B2559">
        <w:t xml:space="preserve"> dražby môže vykonať iba dražobník s príslušnou licenciou udelenou na základe Zákona o dobrovoľných dražbám podľa výberu záložného veriteľa. Zákon o dobrovoľných dražbách podrobne upravuje práva a povinnosti jednotlivých subjektov, podmienky a samotný proces realizácie dobrovoľnej dražby.</w:t>
      </w:r>
    </w:p>
    <w:p w14:paraId="5B37CE91" w14:textId="77777777" w:rsidR="00261D27" w:rsidRPr="009B2559" w:rsidRDefault="001B513A" w:rsidP="00C74C50">
      <w:pPr>
        <w:pStyle w:val="Odsekzoznamu"/>
        <w:numPr>
          <w:ilvl w:val="0"/>
          <w:numId w:val="65"/>
        </w:numPr>
        <w:spacing w:before="120" w:after="120"/>
        <w:ind w:left="426" w:hanging="426"/>
        <w:contextualSpacing w:val="0"/>
        <w:jc w:val="both"/>
      </w:pPr>
      <w:r>
        <w:lastRenderedPageBreak/>
        <w:t>Časovú</w:t>
      </w:r>
      <w:r w:rsidR="00261D27" w:rsidRPr="009B2559">
        <w:t xml:space="preserve"> náročnosť podmieňujú najmä nasledovné úkony:</w:t>
      </w:r>
    </w:p>
    <w:p w14:paraId="06FC8126" w14:textId="77777777" w:rsidR="00261D27" w:rsidRPr="009B2559" w:rsidRDefault="00261D27" w:rsidP="00C74C50">
      <w:pPr>
        <w:pStyle w:val="Odsekzoznamu"/>
        <w:numPr>
          <w:ilvl w:val="0"/>
          <w:numId w:val="67"/>
        </w:numPr>
        <w:spacing w:before="120" w:after="120"/>
        <w:ind w:left="851" w:hanging="425"/>
        <w:contextualSpacing w:val="0"/>
        <w:jc w:val="both"/>
      </w:pPr>
      <w:r w:rsidRPr="009B2559">
        <w:t>oznámenie o začatí výkonu záložného práva dlžníkovi a záložcovi</w:t>
      </w:r>
    </w:p>
    <w:p w14:paraId="1FF33492" w14:textId="77777777" w:rsidR="00261D27" w:rsidRPr="009B2559" w:rsidRDefault="00261D27" w:rsidP="00C74C50">
      <w:pPr>
        <w:pStyle w:val="Odsekzoznamu"/>
        <w:numPr>
          <w:ilvl w:val="0"/>
          <w:numId w:val="67"/>
        </w:numPr>
        <w:spacing w:before="120" w:after="120"/>
        <w:ind w:left="851" w:hanging="425"/>
        <w:contextualSpacing w:val="0"/>
        <w:jc w:val="both"/>
      </w:pPr>
      <w:r w:rsidRPr="009B2559">
        <w:t>zaregistrovať začatie výkonu záložného práva v notárskom centrálnom registri záložných práv (ak je záložné právo registrované v tomto registri), resp. zaslať jedno vyhotovenie oznámenia podľa predchádzajúcej vety okresnému úradu, ktorý začatie výkonu záložného práva vyznačí v katastri nehnuteľností</w:t>
      </w:r>
    </w:p>
    <w:p w14:paraId="50348D7E" w14:textId="77777777" w:rsidR="00261D27" w:rsidRPr="009B2559" w:rsidRDefault="00261D27" w:rsidP="00C74C50">
      <w:pPr>
        <w:pStyle w:val="Odsekzoznamu"/>
        <w:numPr>
          <w:ilvl w:val="0"/>
          <w:numId w:val="67"/>
        </w:numPr>
        <w:spacing w:before="120" w:after="120"/>
        <w:ind w:left="851" w:hanging="425"/>
        <w:contextualSpacing w:val="0"/>
        <w:jc w:val="both"/>
      </w:pPr>
      <w:r w:rsidRPr="009B2559">
        <w:t>podľa ustanovenia § 151m ObčZ  možno záloh predať najskôr po uplynutí 30 dní odo dňa oznámenia o začatí výkonu záložného práva záložcovi a dlžníkovi</w:t>
      </w:r>
    </w:p>
    <w:p w14:paraId="0B250D6B" w14:textId="77777777" w:rsidR="00261D27" w:rsidRPr="009B2559" w:rsidRDefault="00261D27" w:rsidP="00C74C50">
      <w:pPr>
        <w:pStyle w:val="Odsekzoznamu"/>
        <w:numPr>
          <w:ilvl w:val="0"/>
          <w:numId w:val="67"/>
        </w:numPr>
        <w:spacing w:before="120" w:after="120"/>
        <w:ind w:left="851" w:hanging="425"/>
        <w:contextualSpacing w:val="0"/>
        <w:jc w:val="both"/>
      </w:pPr>
      <w:r w:rsidRPr="009B2559">
        <w:t>uzavretie zmluvy o vykonaní dražby podľa § 16 Zákona o dobrovoľných dražbách</w:t>
      </w:r>
    </w:p>
    <w:p w14:paraId="278071E7" w14:textId="77777777" w:rsidR="00261D27" w:rsidRPr="009B2559" w:rsidRDefault="00261D27" w:rsidP="00C74C50">
      <w:pPr>
        <w:pStyle w:val="Odsekzoznamu"/>
        <w:numPr>
          <w:ilvl w:val="0"/>
          <w:numId w:val="67"/>
        </w:numPr>
        <w:spacing w:before="120" w:after="120"/>
        <w:ind w:left="851" w:hanging="425"/>
        <w:contextualSpacing w:val="0"/>
        <w:jc w:val="both"/>
      </w:pPr>
      <w:r w:rsidRPr="009B2559">
        <w:t xml:space="preserve">vyhotovenie znaleckého posudku podľa § 12 Zákona o dobrovoľných dražbách a zaslanie znaleckého posudku záložcovi najmenej 30 dní pred konaním dražby </w:t>
      </w:r>
    </w:p>
    <w:p w14:paraId="059E6EF5" w14:textId="77777777" w:rsidR="00261D27" w:rsidRPr="009B2559" w:rsidRDefault="00261D27" w:rsidP="00C74C50">
      <w:pPr>
        <w:pStyle w:val="Odsekzoznamu"/>
        <w:numPr>
          <w:ilvl w:val="0"/>
          <w:numId w:val="67"/>
        </w:numPr>
        <w:spacing w:before="120" w:after="120"/>
        <w:ind w:left="851" w:hanging="425"/>
        <w:contextualSpacing w:val="0"/>
        <w:jc w:val="both"/>
      </w:pPr>
      <w:r w:rsidRPr="009B2559">
        <w:t>podanie/nepodanie námietky proti ohodnoteniu predmetu dražby, resp. žiadosti vyhotovenia znaleckého posudku iným znalcom podľa § 12 ods. 5 Zákona o dobrovoľných dražbách</w:t>
      </w:r>
    </w:p>
    <w:p w14:paraId="2A135DC9" w14:textId="77777777" w:rsidR="00261D27" w:rsidRPr="009B2559" w:rsidRDefault="00261D27" w:rsidP="00C74C50">
      <w:pPr>
        <w:pStyle w:val="Odsekzoznamu"/>
        <w:numPr>
          <w:ilvl w:val="0"/>
          <w:numId w:val="67"/>
        </w:numPr>
        <w:spacing w:before="120" w:after="120"/>
        <w:ind w:left="851" w:hanging="425"/>
        <w:contextualSpacing w:val="0"/>
        <w:jc w:val="both"/>
      </w:pPr>
      <w:r w:rsidRPr="009B2559">
        <w:t>podpísanie oznámenia o dražbe záložným veriteľom a dražobníkom a jeho uverejnenie v registri dražieb najmenej 30 dní (resp. 15 dní v prípade opakovanej dražby) pred konaním dražby (§ 17 Zákona  o dobrovoľných dražbách)</w:t>
      </w:r>
    </w:p>
    <w:p w14:paraId="4401A503" w14:textId="77777777" w:rsidR="00261D27" w:rsidRPr="009B2559" w:rsidRDefault="00261D27" w:rsidP="00C74C50">
      <w:pPr>
        <w:pStyle w:val="Odsekzoznamu"/>
        <w:numPr>
          <w:ilvl w:val="0"/>
          <w:numId w:val="67"/>
        </w:numPr>
        <w:spacing w:before="120" w:after="120"/>
        <w:ind w:left="851" w:hanging="425"/>
        <w:contextualSpacing w:val="0"/>
        <w:jc w:val="both"/>
      </w:pPr>
      <w:r w:rsidRPr="009B2559">
        <w:t>vykonanie obhliadky predmetu dražby podľa § 13 Zákona o dobrovoľných dražbách</w:t>
      </w:r>
    </w:p>
    <w:p w14:paraId="0E243863" w14:textId="77777777" w:rsidR="00261D27" w:rsidRPr="009B2559" w:rsidRDefault="00261D27" w:rsidP="00C74C50">
      <w:pPr>
        <w:pStyle w:val="Odsekzoznamu"/>
        <w:numPr>
          <w:ilvl w:val="0"/>
          <w:numId w:val="67"/>
        </w:numPr>
        <w:spacing w:before="120" w:after="120"/>
        <w:ind w:left="851" w:hanging="425"/>
        <w:contextualSpacing w:val="0"/>
        <w:jc w:val="both"/>
      </w:pPr>
      <w:r w:rsidRPr="009B2559">
        <w:t>úspešnosť dražby (resp. nutnosť vykonať opakovanú dražbu podľa § 22 Zákona o dobrovoľných dražbách, v prípade ak bola dražba ukončená z dôvodu, že nebolo pri dražbe urobené ani najnižšie podanie, alebo  nebolo urobené najnižšie podanie ani po jeho znížení</w:t>
      </w:r>
    </w:p>
    <w:p w14:paraId="1E93EEB5" w14:textId="77777777" w:rsidR="00261D27" w:rsidRPr="009B2559" w:rsidRDefault="00261D27" w:rsidP="00C74C50">
      <w:pPr>
        <w:pStyle w:val="Odsekzoznamu"/>
        <w:numPr>
          <w:ilvl w:val="0"/>
          <w:numId w:val="67"/>
        </w:numPr>
        <w:spacing w:before="120" w:after="120"/>
        <w:ind w:left="851" w:hanging="425"/>
        <w:contextualSpacing w:val="0"/>
        <w:jc w:val="both"/>
      </w:pPr>
      <w:r w:rsidRPr="009B2559">
        <w:t>podanie žaloby o neplatnosť dražby podľa § 21 Zákona o dobrovoľných dražbách.</w:t>
      </w:r>
    </w:p>
    <w:p w14:paraId="2C3946D5" w14:textId="77777777" w:rsidR="00261D27" w:rsidRPr="009B2559" w:rsidRDefault="00261D27" w:rsidP="00C74C50">
      <w:pPr>
        <w:pStyle w:val="Odsekzoznamu"/>
        <w:numPr>
          <w:ilvl w:val="0"/>
          <w:numId w:val="65"/>
        </w:numPr>
        <w:spacing w:before="120" w:after="120"/>
        <w:ind w:left="426" w:hanging="426"/>
        <w:contextualSpacing w:val="0"/>
        <w:jc w:val="both"/>
      </w:pPr>
      <w:r w:rsidRPr="009B2559">
        <w:t>Náklady dobrovoľnej dražby sú hradené z výťažku dražby.</w:t>
      </w:r>
    </w:p>
    <w:p w14:paraId="2C5F323F" w14:textId="77777777" w:rsidR="00261D27" w:rsidRPr="009B2559" w:rsidRDefault="00261D27" w:rsidP="00C74C50">
      <w:pPr>
        <w:pStyle w:val="Odsekzoznamu"/>
        <w:numPr>
          <w:ilvl w:val="0"/>
          <w:numId w:val="65"/>
        </w:numPr>
        <w:spacing w:before="120" w:after="120"/>
        <w:ind w:left="426" w:hanging="426"/>
        <w:contextualSpacing w:val="0"/>
        <w:jc w:val="both"/>
      </w:pPr>
      <w:r w:rsidRPr="009B2559">
        <w:t>Odporúčania pri zriaďovaní záložného práva:</w:t>
      </w:r>
    </w:p>
    <w:p w14:paraId="5B175EB2" w14:textId="77777777" w:rsidR="00261D27" w:rsidRPr="009B2559" w:rsidRDefault="00261D27" w:rsidP="00C74C50">
      <w:pPr>
        <w:pStyle w:val="Odsekzoznamu"/>
        <w:numPr>
          <w:ilvl w:val="0"/>
          <w:numId w:val="68"/>
        </w:numPr>
        <w:spacing w:before="120" w:after="120"/>
        <w:ind w:left="851" w:hanging="425"/>
        <w:contextualSpacing w:val="0"/>
        <w:jc w:val="both"/>
      </w:pPr>
      <w:r w:rsidRPr="009B2559">
        <w:t>vybrať také majetkové hodnoty, ktoré možno platne zaťažiť záložným právom</w:t>
      </w:r>
    </w:p>
    <w:p w14:paraId="2A98BB44" w14:textId="77777777" w:rsidR="00261D27" w:rsidRPr="009B2559" w:rsidRDefault="00261D27" w:rsidP="00C74C50">
      <w:pPr>
        <w:pStyle w:val="Odsekzoznamu"/>
        <w:numPr>
          <w:ilvl w:val="0"/>
          <w:numId w:val="68"/>
        </w:numPr>
        <w:spacing w:before="120" w:after="120"/>
        <w:ind w:left="851" w:hanging="425"/>
        <w:contextualSpacing w:val="0"/>
        <w:jc w:val="both"/>
      </w:pPr>
      <w:r w:rsidRPr="009B2559">
        <w:t xml:space="preserve">pri výbere brať ohľad na hodnotu potenciálnych zálohov (možno vychádzať napr. zo znaleckých posudkov) a postupovať tak, aby hodnota zálohov </w:t>
      </w:r>
      <w:r w:rsidR="00AE2864">
        <w:t xml:space="preserve">primerane </w:t>
      </w:r>
      <w:r w:rsidRPr="009B2559">
        <w:t>prevyšovala hodnotu zabezpečenej pohľadávky</w:t>
      </w:r>
    </w:p>
    <w:p w14:paraId="4054E90F" w14:textId="77777777" w:rsidR="00261D27" w:rsidRPr="009B2559" w:rsidRDefault="00261D27" w:rsidP="00C74C50">
      <w:pPr>
        <w:pStyle w:val="Odsekzoznamu"/>
        <w:numPr>
          <w:ilvl w:val="0"/>
          <w:numId w:val="68"/>
        </w:numPr>
        <w:spacing w:before="120" w:after="120"/>
        <w:ind w:left="851" w:hanging="425"/>
        <w:contextualSpacing w:val="0"/>
        <w:jc w:val="both"/>
      </w:pPr>
      <w:r w:rsidRPr="009B2559">
        <w:t>zriadiť záložné právo na všetky majetkové hodnoty patriace dlžníkovi alebo tretím osobám, ktoré prichádzajú do úvahy tak, aby hodnota zálohov prevyšovala hodnotu zabezpečenej pohľadávky</w:t>
      </w:r>
    </w:p>
    <w:p w14:paraId="147DB79F" w14:textId="77777777" w:rsidR="00261D27" w:rsidRPr="009B2559" w:rsidRDefault="00261D27" w:rsidP="00C74C50">
      <w:pPr>
        <w:pStyle w:val="Odsekzoznamu"/>
        <w:numPr>
          <w:ilvl w:val="0"/>
          <w:numId w:val="68"/>
        </w:numPr>
        <w:spacing w:before="120" w:after="120"/>
        <w:ind w:left="851" w:hanging="425"/>
        <w:contextualSpacing w:val="0"/>
        <w:jc w:val="both"/>
      </w:pPr>
      <w:r w:rsidRPr="009B2559">
        <w:t>preferovať také majetkové hodnoty, ktoré možno rýchlo speňažiť (dopyt po nich je väčší ako ponuka)</w:t>
      </w:r>
    </w:p>
    <w:p w14:paraId="35FA1A11" w14:textId="77777777" w:rsidR="00261D27" w:rsidRPr="009B2559" w:rsidRDefault="00A744B5" w:rsidP="00A744B5">
      <w:pPr>
        <w:pStyle w:val="Odsekzoznamu"/>
        <w:numPr>
          <w:ilvl w:val="0"/>
          <w:numId w:val="68"/>
        </w:numPr>
        <w:spacing w:before="120" w:after="120"/>
        <w:ind w:left="851" w:hanging="425"/>
        <w:contextualSpacing w:val="0"/>
        <w:jc w:val="both"/>
      </w:pPr>
      <w:r w:rsidRPr="00A744B5">
        <w:t xml:space="preserve">uprednostňovať majetkové hodnoty, ktoré nie </w:t>
      </w:r>
      <w:r>
        <w:t xml:space="preserve">sú zaťažené právami tretích </w:t>
      </w:r>
      <w:r w:rsidR="00261D27" w:rsidRPr="009B2559">
        <w:t>osôb  (ťarchami, vecnými bremenami, inými záložnými právami, nájomnými vzťahmi).</w:t>
      </w:r>
    </w:p>
    <w:p w14:paraId="56C6C6B5" w14:textId="77777777" w:rsidR="00261D27" w:rsidRPr="009B2559" w:rsidRDefault="00261D27" w:rsidP="00C74C50">
      <w:pPr>
        <w:pStyle w:val="Odsekzoznamu"/>
        <w:numPr>
          <w:ilvl w:val="0"/>
          <w:numId w:val="68"/>
        </w:numPr>
        <w:spacing w:before="120" w:after="120"/>
        <w:ind w:left="851" w:hanging="425"/>
        <w:contextualSpacing w:val="0"/>
        <w:jc w:val="both"/>
      </w:pPr>
      <w:r w:rsidRPr="009B2559">
        <w:t>pri výkone záložného práva štandardne (pokiaľ neexistujú špecifické okolnosti) využívať dobrovoľné dražby.</w:t>
      </w:r>
    </w:p>
    <w:p w14:paraId="22C1E100" w14:textId="77777777" w:rsidR="00261D27" w:rsidRPr="00356D7B" w:rsidRDefault="00C74C50" w:rsidP="00C74C50">
      <w:pPr>
        <w:pStyle w:val="MPCKO3"/>
      </w:pPr>
      <w:bookmarkStart w:id="23" w:name="_Toc513644657"/>
      <w:bookmarkStart w:id="24" w:name="_Toc528561775"/>
      <w:r>
        <w:lastRenderedPageBreak/>
        <w:t>2</w:t>
      </w:r>
      <w:r w:rsidR="00261D27" w:rsidRPr="00356D7B">
        <w:t>.1.</w:t>
      </w:r>
      <w:r w:rsidR="00B151F4">
        <w:t>8</w:t>
      </w:r>
      <w:r w:rsidR="00261D27" w:rsidRPr="00356D7B">
        <w:t xml:space="preserve"> Zákonné obmedzenia pri uplatňovaní záložného práva</w:t>
      </w:r>
      <w:bookmarkEnd w:id="23"/>
      <w:bookmarkEnd w:id="24"/>
    </w:p>
    <w:p w14:paraId="02E18F46" w14:textId="77777777" w:rsidR="00261D27" w:rsidRPr="009B2559" w:rsidRDefault="00261D27" w:rsidP="00C74C50">
      <w:pPr>
        <w:pStyle w:val="Odsekzoznamu"/>
        <w:numPr>
          <w:ilvl w:val="0"/>
          <w:numId w:val="69"/>
        </w:numPr>
        <w:spacing w:before="120" w:after="120"/>
        <w:ind w:left="425" w:hanging="425"/>
        <w:contextualSpacing w:val="0"/>
        <w:jc w:val="both"/>
      </w:pPr>
      <w:r w:rsidRPr="009B2559">
        <w:t xml:space="preserve">Ako už bolo uvedené vyššie, záložným právom možno zaťažiť iba prevoditeľný majetok. Verejnoprávne predpisy obsahujú aj ďalšie obmedzenia majetkových hodnôt spôsobilých byť predmetom záložného práva. </w:t>
      </w:r>
    </w:p>
    <w:p w14:paraId="224234D7" w14:textId="25E64A1A" w:rsidR="00261D27" w:rsidRPr="009B2559" w:rsidRDefault="00261D27" w:rsidP="00C74C50">
      <w:pPr>
        <w:pStyle w:val="Odsekzoznamu"/>
        <w:numPr>
          <w:ilvl w:val="0"/>
          <w:numId w:val="69"/>
        </w:numPr>
        <w:spacing w:before="120" w:after="120"/>
        <w:ind w:left="425" w:hanging="425"/>
        <w:contextualSpacing w:val="0"/>
        <w:jc w:val="both"/>
      </w:pPr>
      <w:r w:rsidRPr="009B2559">
        <w:t xml:space="preserve">Napríklad podľa ustanovenia § 7a ods. 4 </w:t>
      </w:r>
      <w:r w:rsidR="00266F5E">
        <w:t>z</w:t>
      </w:r>
      <w:r w:rsidRPr="009B2559">
        <w:t xml:space="preserve">ákona </w:t>
      </w:r>
      <w:r w:rsidR="00266F5E">
        <w:t xml:space="preserve">č. 138/1991 Zb. </w:t>
      </w:r>
      <w:r w:rsidRPr="009B2559">
        <w:t>o majetku obcí</w:t>
      </w:r>
      <w:r w:rsidR="00266F5E">
        <w:t xml:space="preserve"> v znení neskorších predpisov (ďalej ako „Zákon o majetku obcí“)</w:t>
      </w:r>
      <w:r w:rsidRPr="009B2559">
        <w:t xml:space="preserve"> nemôže obec zriadiť záložné právo na majetok obce, ktorý obec nadobudla podľa ustanovenia § 2b ods. 1 a </w:t>
      </w:r>
      <w:r w:rsidR="00C74C50">
        <w:br/>
      </w:r>
      <w:r w:rsidRPr="009B2559">
        <w:t>§ 2c predmetného zákona (majetok nadobudnutý pri prechode kompetencií v rámci reformy verejnej správy) a ktorý ku dňu prechodu majetku na obec slúžil na výchovno-vzdelávací proces v oblasti vzdelávania a výchovy a činnosti s nimi bezprostredne súvisiace a na zabezpečenie sociálnej pomoci a zdravotnej starostlivosti.</w:t>
      </w:r>
    </w:p>
    <w:p w14:paraId="60F1EFBA" w14:textId="77777777" w:rsidR="00261D27" w:rsidRPr="009B2559" w:rsidRDefault="00261D27" w:rsidP="00C74C50">
      <w:pPr>
        <w:pStyle w:val="Odsekzoznamu"/>
        <w:numPr>
          <w:ilvl w:val="0"/>
          <w:numId w:val="69"/>
        </w:numPr>
        <w:spacing w:before="120" w:after="120"/>
        <w:ind w:left="425" w:hanging="425"/>
        <w:contextualSpacing w:val="0"/>
        <w:jc w:val="both"/>
      </w:pPr>
      <w:r w:rsidRPr="009B2559">
        <w:t>Zriadenie záložného práva na majetok obce môže podliehať súhlasu obecného zastupiteľstva (§ 9 ods. 2 písm. e) Zákona o majetku obcí).</w:t>
      </w:r>
    </w:p>
    <w:p w14:paraId="3C869853" w14:textId="653C0A41" w:rsidR="00261D27" w:rsidRPr="009B2559" w:rsidRDefault="00261D27" w:rsidP="00C74C50">
      <w:pPr>
        <w:pStyle w:val="Odsekzoznamu"/>
        <w:numPr>
          <w:ilvl w:val="0"/>
          <w:numId w:val="69"/>
        </w:numPr>
        <w:spacing w:before="120" w:after="120"/>
        <w:ind w:left="425" w:hanging="425"/>
        <w:contextualSpacing w:val="0"/>
        <w:jc w:val="both"/>
      </w:pPr>
      <w:r w:rsidRPr="009B2559">
        <w:t xml:space="preserve">Rovnako ani vyšší územný celok nie je oprávnený zriadiť záložné právo na majetok, ktorý nadobudol podľa ustanovenia § 3 ods. 1 a ustanovenia § 3a </w:t>
      </w:r>
      <w:r w:rsidR="00266F5E">
        <w:t>z</w:t>
      </w:r>
      <w:r w:rsidRPr="009B2559">
        <w:t xml:space="preserve">ákona </w:t>
      </w:r>
      <w:r w:rsidR="00266F5E">
        <w:t xml:space="preserve">č. 446/2001 Z. z. </w:t>
      </w:r>
      <w:r w:rsidRPr="009B2559">
        <w:t>o</w:t>
      </w:r>
      <w:r w:rsidR="00266F5E">
        <w:t> </w:t>
      </w:r>
      <w:r w:rsidRPr="009B2559">
        <w:t>majetku</w:t>
      </w:r>
      <w:r w:rsidR="00266F5E">
        <w:t xml:space="preserve"> vyšších územných celkov (ďalej ako „Zákon o majetku</w:t>
      </w:r>
      <w:r w:rsidRPr="009B2559">
        <w:t xml:space="preserve"> VÚC</w:t>
      </w:r>
      <w:r w:rsidR="00266F5E">
        <w:t>“)</w:t>
      </w:r>
      <w:r w:rsidRPr="009B2559">
        <w:t xml:space="preserve"> (majetok nadobudnutý pri prechode kompetencií v rámci reformy verejnej správy) a ktorý ku dňu prechodu majetku štátu na vyšší územný celok slúžil na výchovno-vzdelávací proces v oblasti vzdelávania a výchovy a činnosti s nimi bezprostredne súvisiace, na zabezpečenie sociálnej pomoci, zdravotnej starostlivosti a kultúrnej činnosti (ustanovenie § 8 ods. 4 Zákona o majetku VÚC).</w:t>
      </w:r>
    </w:p>
    <w:p w14:paraId="128E7542" w14:textId="77777777" w:rsidR="00261D27" w:rsidRPr="009B2559" w:rsidRDefault="00261D27" w:rsidP="00C74C50">
      <w:pPr>
        <w:pStyle w:val="Odsekzoznamu"/>
        <w:numPr>
          <w:ilvl w:val="0"/>
          <w:numId w:val="69"/>
        </w:numPr>
        <w:spacing w:before="120" w:after="120"/>
        <w:ind w:left="425" w:hanging="425"/>
        <w:contextualSpacing w:val="0"/>
        <w:jc w:val="both"/>
      </w:pPr>
      <w:r w:rsidRPr="009B2559">
        <w:t>Zriadenie záložného práva na majetok VÚC môže podliehať súhlasu zastupiteľstva vyššieho územného celku (§ 9 ods. 2 písm. e) Zákona o majetku VÚC).</w:t>
      </w:r>
    </w:p>
    <w:p w14:paraId="7E3514ED" w14:textId="4B625699" w:rsidR="00261D27" w:rsidRDefault="00261D27" w:rsidP="00C74C50">
      <w:pPr>
        <w:pStyle w:val="Odsekzoznamu"/>
        <w:numPr>
          <w:ilvl w:val="0"/>
          <w:numId w:val="69"/>
        </w:numPr>
        <w:spacing w:before="120" w:after="120"/>
        <w:ind w:left="425" w:hanging="425"/>
        <w:contextualSpacing w:val="0"/>
        <w:jc w:val="both"/>
      </w:pPr>
      <w:r w:rsidRPr="009B2559">
        <w:t xml:space="preserve">Ustanovenia § 13a ods. 4 </w:t>
      </w:r>
      <w:r w:rsidR="003F3FFA">
        <w:t>z</w:t>
      </w:r>
      <w:r w:rsidRPr="009B2559">
        <w:t xml:space="preserve">ákona </w:t>
      </w:r>
      <w:r w:rsidR="003F3FFA">
        <w:t xml:space="preserve">č. 278/1993 Z. z. </w:t>
      </w:r>
      <w:r w:rsidRPr="009B2559">
        <w:t>o správe majetku štátu</w:t>
      </w:r>
      <w:r w:rsidR="003F3FFA">
        <w:t xml:space="preserve"> v znení neskorších predpisov (ďalej ako „Zákon o správe majetku štátu“)</w:t>
      </w:r>
      <w:r w:rsidRPr="009B2559">
        <w:t xml:space="preserve"> výslovne zakazuje zriadiť záložné právo na majetok štátu, pokiaľ osobitný zákon neustanovuje inak. Výnimkou z uvedeného ustanovenia tvorí zriadenie záložného práva na prevádzanom nehnuteľnom majetku štátu v záujme zabezpečenia úhrady kúpnej ceny kupujúcim, ktorým si banka alebo pobočka zahraničnej banky zabezpečuje svoju pohľadávku z úveru voči kupujúcemu. </w:t>
      </w:r>
    </w:p>
    <w:p w14:paraId="5570D1E4" w14:textId="77777777" w:rsidR="00261D27" w:rsidRPr="00356D7B" w:rsidRDefault="00C74C50" w:rsidP="00C74C50">
      <w:pPr>
        <w:pStyle w:val="MPCKO3"/>
      </w:pPr>
      <w:bookmarkStart w:id="25" w:name="_Toc513644658"/>
      <w:bookmarkStart w:id="26" w:name="_Toc528561776"/>
      <w:r>
        <w:t>2</w:t>
      </w:r>
      <w:r w:rsidR="00261D27" w:rsidRPr="00356D7B">
        <w:t>.1.</w:t>
      </w:r>
      <w:r w:rsidR="00B151F4">
        <w:t>9</w:t>
      </w:r>
      <w:r w:rsidR="00261D27" w:rsidRPr="00356D7B">
        <w:t xml:space="preserve"> Odporúčané percentá akceptovania z ceny ocenenia predmetu zabezpečenia</w:t>
      </w:r>
      <w:bookmarkEnd w:id="25"/>
      <w:bookmarkEnd w:id="26"/>
    </w:p>
    <w:p w14:paraId="6430F32A" w14:textId="77777777" w:rsidR="00261D27"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9B2559">
        <w:rPr>
          <w:rFonts w:eastAsia="Calibri"/>
        </w:rPr>
        <w:t>Pri aplikácii niektorých zabezpečovacích prostriedkov sa vynára otázka, ako finančne kvantifikovať (oceniť) predmet zabezpečenia, a </w:t>
      </w:r>
      <w:r>
        <w:rPr>
          <w:rFonts w:eastAsia="Calibri"/>
        </w:rPr>
        <w:t>v akej miere vstupuje predmetné</w:t>
      </w:r>
      <w:r w:rsidRPr="009B2559">
        <w:rPr>
          <w:rFonts w:eastAsia="Calibri"/>
        </w:rPr>
        <w:t xml:space="preserve"> finančné ocenenie do zabezpečenia veriteľovej pohľadávky, resp. záväzku dlžníka. Vo všeobecnosti je ustálený záver, že veci, práva, ako aj iné majetkové hodnoty menia v čase svoju hodnotu, čoho dôsledkom pre veriteľa môže byť zníženie hodnoty predmetu zabezpečenia a následné nedostatočné zabezpečenie svojej pohľadávky. Napríklad hnuteľné veci väčšinou strácajú na svojej hodnote ich používaním v závislosti od ich dĺžky životnosti, súčasne dochádza k morálnemu opotrebeniu, samotná speňažiteľnosť je takmer vždy nižšia ako prvotné ocenenie atď. </w:t>
      </w:r>
    </w:p>
    <w:p w14:paraId="44ED7C35" w14:textId="77777777" w:rsidR="00261D27" w:rsidRPr="0089152F"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89152F">
        <w:rPr>
          <w:rFonts w:eastAsia="Calibri"/>
        </w:rPr>
        <w:t>Z uvedeného vyplýva, že je vhodné, aby veriteľ pri zabezpečovaní svojich nárokov pristupoval s príslušnou opatrnosťou, a teda požadoval od dlžníka krytie (finančne ohodnotené) nad úrovňou hodnoty svojej pohľadávky (ak je to možné). Pri posudzovaní, akú cenu hodnoty predmetu zabezpečenia by mal veriteľ akceptovať, treba pristupovať vždy individuálne.</w:t>
      </w:r>
    </w:p>
    <w:p w14:paraId="65C2D0F2" w14:textId="77777777" w:rsidR="00261D27" w:rsidRPr="0089152F"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89152F">
        <w:rPr>
          <w:rFonts w:eastAsia="Calibri"/>
        </w:rPr>
        <w:lastRenderedPageBreak/>
        <w:t>Všeobecne odporúčané percenta akceptovania poskytujú veriteľovi základné informácie pri výbere vhodného predmetu, resp. predmetov zabezpečenia s cieľom dosiahnutia minimálne 100 %-ného krytia svojej pohľadávky (kumulatívne z odporúčaných akceptovaných percent z ceny ocenenia).</w:t>
      </w:r>
    </w:p>
    <w:p w14:paraId="7DD6CFFE" w14:textId="77777777" w:rsidR="00261D27" w:rsidRPr="0089152F"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89152F">
        <w:rPr>
          <w:rFonts w:eastAsia="Calibri"/>
        </w:rPr>
        <w:t>Prehľad najčastejšie využívaných predmetov zabezpečenia, ich ocenenie, ako aj všeobecne odporúčané % akceptovania z ceny ocenenia:</w:t>
      </w:r>
    </w:p>
    <w:tbl>
      <w:tblPr>
        <w:tblW w:w="969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75"/>
        <w:gridCol w:w="3301"/>
        <w:gridCol w:w="3063"/>
        <w:gridCol w:w="1756"/>
      </w:tblGrid>
      <w:tr w:rsidR="00261D27" w:rsidRPr="009B2559" w14:paraId="60BC4D20" w14:textId="77777777" w:rsidTr="003454B4">
        <w:trPr>
          <w:trHeight w:val="712"/>
        </w:trPr>
        <w:tc>
          <w:tcPr>
            <w:tcW w:w="1575" w:type="dxa"/>
            <w:shd w:val="clear" w:color="auto" w:fill="auto"/>
            <w:vAlign w:val="center"/>
            <w:hideMark/>
          </w:tcPr>
          <w:p w14:paraId="34F63BAF" w14:textId="77777777" w:rsidR="00261D27" w:rsidRPr="009B2559" w:rsidRDefault="00261D27" w:rsidP="00E72283">
            <w:pPr>
              <w:jc w:val="center"/>
              <w:rPr>
                <w:color w:val="000000"/>
                <w:sz w:val="20"/>
                <w:szCs w:val="20"/>
              </w:rPr>
            </w:pPr>
            <w:r w:rsidRPr="009B2559">
              <w:rPr>
                <w:color w:val="000000"/>
                <w:sz w:val="20"/>
                <w:szCs w:val="20"/>
              </w:rPr>
              <w:t>Predmet zabezpečenia</w:t>
            </w:r>
          </w:p>
        </w:tc>
        <w:tc>
          <w:tcPr>
            <w:tcW w:w="3301" w:type="dxa"/>
            <w:shd w:val="clear" w:color="auto" w:fill="auto"/>
            <w:vAlign w:val="center"/>
            <w:hideMark/>
          </w:tcPr>
          <w:p w14:paraId="655C7E84" w14:textId="77777777" w:rsidR="00261D27" w:rsidRPr="009B2559" w:rsidRDefault="00261D27" w:rsidP="00E72283">
            <w:pPr>
              <w:jc w:val="center"/>
              <w:rPr>
                <w:color w:val="000000"/>
                <w:sz w:val="20"/>
                <w:szCs w:val="20"/>
              </w:rPr>
            </w:pPr>
            <w:r w:rsidRPr="009B2559">
              <w:rPr>
                <w:color w:val="000000"/>
                <w:sz w:val="20"/>
                <w:szCs w:val="20"/>
              </w:rPr>
              <w:t>Špecifikácia predmetu zabezpečenia</w:t>
            </w:r>
          </w:p>
        </w:tc>
        <w:tc>
          <w:tcPr>
            <w:tcW w:w="3063" w:type="dxa"/>
            <w:shd w:val="clear" w:color="auto" w:fill="auto"/>
            <w:vAlign w:val="center"/>
            <w:hideMark/>
          </w:tcPr>
          <w:p w14:paraId="286E74E8" w14:textId="77777777" w:rsidR="00261D27" w:rsidRPr="009B2559" w:rsidRDefault="00261D27" w:rsidP="00E72283">
            <w:pPr>
              <w:jc w:val="center"/>
              <w:rPr>
                <w:color w:val="000000"/>
                <w:sz w:val="20"/>
                <w:szCs w:val="20"/>
              </w:rPr>
            </w:pPr>
            <w:r w:rsidRPr="009B2559">
              <w:rPr>
                <w:color w:val="000000"/>
                <w:sz w:val="20"/>
                <w:szCs w:val="20"/>
              </w:rPr>
              <w:t>Ocenenie (druh ocenenia závisí od jeho akceptovania veriteľom)</w:t>
            </w:r>
          </w:p>
        </w:tc>
        <w:tc>
          <w:tcPr>
            <w:tcW w:w="1756" w:type="dxa"/>
            <w:shd w:val="clear" w:color="auto" w:fill="auto"/>
            <w:vAlign w:val="center"/>
            <w:hideMark/>
          </w:tcPr>
          <w:p w14:paraId="3087B1CA" w14:textId="77777777" w:rsidR="00261D27" w:rsidRPr="009B2559" w:rsidRDefault="00261D27" w:rsidP="00E72283">
            <w:pPr>
              <w:jc w:val="center"/>
              <w:rPr>
                <w:color w:val="000000"/>
                <w:sz w:val="20"/>
                <w:szCs w:val="20"/>
              </w:rPr>
            </w:pPr>
            <w:r w:rsidRPr="009B2559">
              <w:rPr>
                <w:color w:val="000000"/>
                <w:sz w:val="20"/>
                <w:szCs w:val="20"/>
              </w:rPr>
              <w:t>Odporúčané % akceptovania z ceny ocenenia</w:t>
            </w:r>
          </w:p>
        </w:tc>
      </w:tr>
      <w:tr w:rsidR="00261D27" w:rsidRPr="009B2559" w14:paraId="75406B8B" w14:textId="77777777" w:rsidTr="003454B4">
        <w:trPr>
          <w:trHeight w:val="300"/>
        </w:trPr>
        <w:tc>
          <w:tcPr>
            <w:tcW w:w="1575" w:type="dxa"/>
            <w:vMerge w:val="restart"/>
            <w:shd w:val="clear" w:color="auto" w:fill="auto"/>
            <w:noWrap/>
            <w:vAlign w:val="center"/>
            <w:hideMark/>
          </w:tcPr>
          <w:p w14:paraId="32E7AE0D" w14:textId="77777777" w:rsidR="00261D27" w:rsidRPr="009B2559" w:rsidRDefault="00261D27" w:rsidP="00E72283">
            <w:pPr>
              <w:jc w:val="center"/>
              <w:rPr>
                <w:color w:val="000000"/>
                <w:sz w:val="20"/>
                <w:szCs w:val="20"/>
              </w:rPr>
            </w:pPr>
            <w:r w:rsidRPr="009B2559">
              <w:rPr>
                <w:color w:val="000000"/>
                <w:sz w:val="20"/>
                <w:szCs w:val="20"/>
              </w:rPr>
              <w:t>Pozemky</w:t>
            </w:r>
          </w:p>
        </w:tc>
        <w:tc>
          <w:tcPr>
            <w:tcW w:w="3301" w:type="dxa"/>
            <w:shd w:val="clear" w:color="auto" w:fill="auto"/>
            <w:noWrap/>
            <w:vAlign w:val="center"/>
            <w:hideMark/>
          </w:tcPr>
          <w:p w14:paraId="7D0CF200" w14:textId="77777777" w:rsidR="00261D27" w:rsidRPr="009B2559" w:rsidRDefault="00261D27" w:rsidP="00E72283">
            <w:pPr>
              <w:rPr>
                <w:color w:val="000000"/>
                <w:sz w:val="20"/>
                <w:szCs w:val="20"/>
              </w:rPr>
            </w:pPr>
            <w:r w:rsidRPr="009B2559">
              <w:rPr>
                <w:color w:val="000000"/>
                <w:sz w:val="20"/>
                <w:szCs w:val="20"/>
              </w:rPr>
              <w:t>Stavebné</w:t>
            </w:r>
          </w:p>
        </w:tc>
        <w:tc>
          <w:tcPr>
            <w:tcW w:w="3063" w:type="dxa"/>
            <w:shd w:val="clear" w:color="auto" w:fill="auto"/>
            <w:noWrap/>
            <w:vAlign w:val="center"/>
            <w:hideMark/>
          </w:tcPr>
          <w:p w14:paraId="74ACDC90"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2696762D" w14:textId="77777777" w:rsidR="00261D27" w:rsidRPr="009B2559" w:rsidRDefault="00261D27" w:rsidP="00E72283">
            <w:pPr>
              <w:jc w:val="center"/>
              <w:rPr>
                <w:color w:val="000000"/>
                <w:sz w:val="20"/>
                <w:szCs w:val="20"/>
              </w:rPr>
            </w:pPr>
            <w:r w:rsidRPr="009B2559">
              <w:rPr>
                <w:color w:val="000000"/>
                <w:sz w:val="20"/>
                <w:szCs w:val="20"/>
              </w:rPr>
              <w:t>80</w:t>
            </w:r>
          </w:p>
        </w:tc>
      </w:tr>
      <w:tr w:rsidR="00261D27" w:rsidRPr="009B2559" w14:paraId="1CC14279" w14:textId="77777777" w:rsidTr="003454B4">
        <w:trPr>
          <w:trHeight w:val="300"/>
        </w:trPr>
        <w:tc>
          <w:tcPr>
            <w:tcW w:w="1575" w:type="dxa"/>
            <w:vMerge/>
            <w:vAlign w:val="center"/>
            <w:hideMark/>
          </w:tcPr>
          <w:p w14:paraId="436AB379" w14:textId="77777777" w:rsidR="00261D27" w:rsidRPr="009B2559" w:rsidRDefault="00261D27" w:rsidP="00E72283">
            <w:pPr>
              <w:rPr>
                <w:color w:val="000000"/>
                <w:sz w:val="20"/>
                <w:szCs w:val="20"/>
              </w:rPr>
            </w:pPr>
          </w:p>
        </w:tc>
        <w:tc>
          <w:tcPr>
            <w:tcW w:w="3301" w:type="dxa"/>
            <w:shd w:val="clear" w:color="auto" w:fill="auto"/>
            <w:noWrap/>
            <w:vAlign w:val="center"/>
            <w:hideMark/>
          </w:tcPr>
          <w:p w14:paraId="6F740C16" w14:textId="77777777" w:rsidR="00261D27" w:rsidRPr="009B2559" w:rsidRDefault="00261D27" w:rsidP="00E72283">
            <w:pPr>
              <w:rPr>
                <w:color w:val="000000"/>
                <w:sz w:val="20"/>
                <w:szCs w:val="20"/>
              </w:rPr>
            </w:pPr>
            <w:r w:rsidRPr="009B2559">
              <w:rPr>
                <w:color w:val="000000"/>
                <w:sz w:val="20"/>
                <w:szCs w:val="20"/>
              </w:rPr>
              <w:t>Orná pôda</w:t>
            </w:r>
          </w:p>
        </w:tc>
        <w:tc>
          <w:tcPr>
            <w:tcW w:w="3063" w:type="dxa"/>
            <w:shd w:val="clear" w:color="auto" w:fill="auto"/>
            <w:noWrap/>
            <w:vAlign w:val="center"/>
            <w:hideMark/>
          </w:tcPr>
          <w:p w14:paraId="52008DBE"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7A4AA5A2" w14:textId="77777777" w:rsidR="00261D27" w:rsidRPr="009B2559" w:rsidRDefault="00261D27" w:rsidP="00E72283">
            <w:pPr>
              <w:jc w:val="center"/>
              <w:rPr>
                <w:color w:val="000000"/>
                <w:sz w:val="20"/>
                <w:szCs w:val="20"/>
              </w:rPr>
            </w:pPr>
            <w:r w:rsidRPr="009B2559">
              <w:rPr>
                <w:color w:val="000000"/>
                <w:sz w:val="20"/>
                <w:szCs w:val="20"/>
              </w:rPr>
              <w:t>35</w:t>
            </w:r>
          </w:p>
        </w:tc>
      </w:tr>
      <w:tr w:rsidR="00261D27" w:rsidRPr="009B2559" w14:paraId="65B324B2" w14:textId="77777777" w:rsidTr="003454B4">
        <w:trPr>
          <w:trHeight w:val="300"/>
        </w:trPr>
        <w:tc>
          <w:tcPr>
            <w:tcW w:w="1575" w:type="dxa"/>
            <w:vMerge/>
            <w:vAlign w:val="center"/>
            <w:hideMark/>
          </w:tcPr>
          <w:p w14:paraId="3D1FD0EF" w14:textId="77777777" w:rsidR="00261D27" w:rsidRPr="009B2559" w:rsidRDefault="00261D27" w:rsidP="00E72283">
            <w:pPr>
              <w:rPr>
                <w:color w:val="000000"/>
                <w:sz w:val="20"/>
                <w:szCs w:val="20"/>
              </w:rPr>
            </w:pPr>
          </w:p>
        </w:tc>
        <w:tc>
          <w:tcPr>
            <w:tcW w:w="3301" w:type="dxa"/>
            <w:shd w:val="clear" w:color="auto" w:fill="auto"/>
            <w:noWrap/>
            <w:vAlign w:val="center"/>
            <w:hideMark/>
          </w:tcPr>
          <w:p w14:paraId="089F246A" w14:textId="77777777" w:rsidR="00261D27" w:rsidRPr="009B2559" w:rsidRDefault="00261D27" w:rsidP="00E72283">
            <w:pPr>
              <w:rPr>
                <w:color w:val="000000"/>
                <w:sz w:val="20"/>
                <w:szCs w:val="20"/>
              </w:rPr>
            </w:pPr>
            <w:r w:rsidRPr="009B2559">
              <w:rPr>
                <w:color w:val="000000"/>
                <w:sz w:val="20"/>
                <w:szCs w:val="20"/>
              </w:rPr>
              <w:t>Záhrady</w:t>
            </w:r>
          </w:p>
        </w:tc>
        <w:tc>
          <w:tcPr>
            <w:tcW w:w="3063" w:type="dxa"/>
            <w:shd w:val="clear" w:color="auto" w:fill="auto"/>
            <w:noWrap/>
            <w:vAlign w:val="center"/>
            <w:hideMark/>
          </w:tcPr>
          <w:p w14:paraId="5C44A3D7"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504E44D3" w14:textId="77777777" w:rsidR="00261D27" w:rsidRPr="009B2559" w:rsidRDefault="00261D27" w:rsidP="00E72283">
            <w:pPr>
              <w:jc w:val="center"/>
              <w:rPr>
                <w:color w:val="000000"/>
                <w:sz w:val="20"/>
                <w:szCs w:val="20"/>
              </w:rPr>
            </w:pPr>
            <w:r w:rsidRPr="009B2559">
              <w:rPr>
                <w:color w:val="000000"/>
                <w:sz w:val="20"/>
                <w:szCs w:val="20"/>
              </w:rPr>
              <w:t>35</w:t>
            </w:r>
          </w:p>
        </w:tc>
      </w:tr>
      <w:tr w:rsidR="00261D27" w:rsidRPr="009B2559" w14:paraId="6B017F62" w14:textId="77777777" w:rsidTr="003454B4">
        <w:trPr>
          <w:trHeight w:val="300"/>
        </w:trPr>
        <w:tc>
          <w:tcPr>
            <w:tcW w:w="1575" w:type="dxa"/>
            <w:vMerge/>
            <w:vAlign w:val="center"/>
            <w:hideMark/>
          </w:tcPr>
          <w:p w14:paraId="2493BCE6" w14:textId="77777777" w:rsidR="00261D27" w:rsidRPr="009B2559" w:rsidRDefault="00261D27" w:rsidP="00E72283">
            <w:pPr>
              <w:rPr>
                <w:color w:val="000000"/>
                <w:sz w:val="20"/>
                <w:szCs w:val="20"/>
              </w:rPr>
            </w:pPr>
          </w:p>
        </w:tc>
        <w:tc>
          <w:tcPr>
            <w:tcW w:w="3301" w:type="dxa"/>
            <w:shd w:val="clear" w:color="auto" w:fill="auto"/>
            <w:noWrap/>
            <w:vAlign w:val="center"/>
            <w:hideMark/>
          </w:tcPr>
          <w:p w14:paraId="52C27D2C" w14:textId="77777777" w:rsidR="00261D27" w:rsidRPr="009B2559" w:rsidRDefault="00261D27" w:rsidP="00E72283">
            <w:pPr>
              <w:rPr>
                <w:color w:val="000000"/>
                <w:sz w:val="20"/>
                <w:szCs w:val="20"/>
              </w:rPr>
            </w:pPr>
            <w:r w:rsidRPr="009B2559">
              <w:rPr>
                <w:color w:val="000000"/>
                <w:sz w:val="20"/>
                <w:szCs w:val="20"/>
              </w:rPr>
              <w:t>Lesné pozemky</w:t>
            </w:r>
          </w:p>
        </w:tc>
        <w:tc>
          <w:tcPr>
            <w:tcW w:w="3063" w:type="dxa"/>
            <w:shd w:val="clear" w:color="auto" w:fill="auto"/>
            <w:noWrap/>
            <w:vAlign w:val="center"/>
            <w:hideMark/>
          </w:tcPr>
          <w:p w14:paraId="0A48F4FA"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2BEAD531" w14:textId="77777777" w:rsidR="00261D27" w:rsidRPr="009B2559" w:rsidRDefault="00261D27" w:rsidP="00E72283">
            <w:pPr>
              <w:jc w:val="center"/>
              <w:rPr>
                <w:color w:val="000000"/>
                <w:sz w:val="20"/>
                <w:szCs w:val="20"/>
              </w:rPr>
            </w:pPr>
            <w:r w:rsidRPr="009B2559">
              <w:rPr>
                <w:color w:val="000000"/>
                <w:sz w:val="20"/>
                <w:szCs w:val="20"/>
              </w:rPr>
              <w:t>35</w:t>
            </w:r>
          </w:p>
        </w:tc>
      </w:tr>
      <w:tr w:rsidR="00261D27" w:rsidRPr="009B2559" w14:paraId="3C1F8A16" w14:textId="77777777" w:rsidTr="003454B4">
        <w:trPr>
          <w:trHeight w:val="739"/>
        </w:trPr>
        <w:tc>
          <w:tcPr>
            <w:tcW w:w="1575" w:type="dxa"/>
            <w:vMerge/>
            <w:vAlign w:val="center"/>
            <w:hideMark/>
          </w:tcPr>
          <w:p w14:paraId="3380B07D" w14:textId="77777777" w:rsidR="00261D27" w:rsidRPr="009B2559" w:rsidRDefault="00261D27" w:rsidP="00E72283">
            <w:pPr>
              <w:rPr>
                <w:color w:val="000000"/>
                <w:sz w:val="20"/>
                <w:szCs w:val="20"/>
              </w:rPr>
            </w:pPr>
          </w:p>
        </w:tc>
        <w:tc>
          <w:tcPr>
            <w:tcW w:w="3301" w:type="dxa"/>
            <w:shd w:val="clear" w:color="auto" w:fill="auto"/>
            <w:noWrap/>
            <w:vAlign w:val="center"/>
            <w:hideMark/>
          </w:tcPr>
          <w:p w14:paraId="6AFF75D0" w14:textId="77777777" w:rsidR="00261D27" w:rsidRPr="009B2559" w:rsidRDefault="00261D27" w:rsidP="00E72283">
            <w:pPr>
              <w:rPr>
                <w:color w:val="000000"/>
                <w:sz w:val="20"/>
                <w:szCs w:val="20"/>
              </w:rPr>
            </w:pPr>
            <w:r w:rsidRPr="009B2559">
              <w:rPr>
                <w:color w:val="000000"/>
                <w:sz w:val="20"/>
                <w:szCs w:val="20"/>
              </w:rPr>
              <w:t>Zastavané plochy a nádvoria</w:t>
            </w:r>
          </w:p>
        </w:tc>
        <w:tc>
          <w:tcPr>
            <w:tcW w:w="3063" w:type="dxa"/>
            <w:shd w:val="clear" w:color="auto" w:fill="auto"/>
            <w:noWrap/>
            <w:vAlign w:val="center"/>
            <w:hideMark/>
          </w:tcPr>
          <w:p w14:paraId="65579490"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vAlign w:val="center"/>
            <w:hideMark/>
          </w:tcPr>
          <w:p w14:paraId="6BEB36A5" w14:textId="77777777" w:rsidR="00261D27" w:rsidRDefault="00261D27" w:rsidP="00E72283">
            <w:pPr>
              <w:jc w:val="center"/>
              <w:rPr>
                <w:color w:val="000000"/>
                <w:sz w:val="20"/>
                <w:szCs w:val="20"/>
              </w:rPr>
            </w:pPr>
            <w:r w:rsidRPr="009B2559">
              <w:rPr>
                <w:color w:val="000000"/>
                <w:sz w:val="20"/>
                <w:szCs w:val="20"/>
              </w:rPr>
              <w:t xml:space="preserve">%, aké </w:t>
            </w:r>
            <w:r>
              <w:rPr>
                <w:color w:val="000000"/>
                <w:sz w:val="20"/>
                <w:szCs w:val="20"/>
              </w:rPr>
              <w:t>sú odporuč.</w:t>
            </w:r>
          </w:p>
          <w:p w14:paraId="399C4C15" w14:textId="77777777" w:rsidR="00261D27" w:rsidRPr="009B2559" w:rsidRDefault="00261D27" w:rsidP="00E72283">
            <w:pPr>
              <w:jc w:val="center"/>
              <w:rPr>
                <w:color w:val="000000"/>
                <w:sz w:val="20"/>
                <w:szCs w:val="20"/>
              </w:rPr>
            </w:pPr>
            <w:r w:rsidRPr="009B2559">
              <w:rPr>
                <w:color w:val="000000"/>
                <w:sz w:val="20"/>
                <w:szCs w:val="20"/>
              </w:rPr>
              <w:t>pre stavby na danom  pozemku</w:t>
            </w:r>
          </w:p>
        </w:tc>
      </w:tr>
      <w:tr w:rsidR="00261D27" w:rsidRPr="009B2559" w14:paraId="43AE60E1" w14:textId="77777777" w:rsidTr="003454B4">
        <w:trPr>
          <w:trHeight w:val="300"/>
        </w:trPr>
        <w:tc>
          <w:tcPr>
            <w:tcW w:w="1575" w:type="dxa"/>
            <w:vMerge w:val="restart"/>
            <w:shd w:val="clear" w:color="auto" w:fill="auto"/>
            <w:noWrap/>
            <w:vAlign w:val="center"/>
            <w:hideMark/>
          </w:tcPr>
          <w:p w14:paraId="21013A45" w14:textId="77777777" w:rsidR="00261D27" w:rsidRPr="009B2559" w:rsidRDefault="00261D27" w:rsidP="00E72283">
            <w:pPr>
              <w:jc w:val="center"/>
              <w:rPr>
                <w:color w:val="000000"/>
                <w:sz w:val="20"/>
                <w:szCs w:val="20"/>
              </w:rPr>
            </w:pPr>
            <w:r w:rsidRPr="009B2559">
              <w:rPr>
                <w:color w:val="000000"/>
                <w:sz w:val="20"/>
                <w:szCs w:val="20"/>
              </w:rPr>
              <w:t>Obytné nehnuteľnosti</w:t>
            </w:r>
          </w:p>
        </w:tc>
        <w:tc>
          <w:tcPr>
            <w:tcW w:w="3301" w:type="dxa"/>
            <w:shd w:val="clear" w:color="auto" w:fill="auto"/>
            <w:noWrap/>
            <w:vAlign w:val="center"/>
            <w:hideMark/>
          </w:tcPr>
          <w:p w14:paraId="47253F75" w14:textId="77777777" w:rsidR="00261D27" w:rsidRPr="009B2559" w:rsidRDefault="00261D27" w:rsidP="00E72283">
            <w:pPr>
              <w:rPr>
                <w:color w:val="000000"/>
                <w:sz w:val="20"/>
                <w:szCs w:val="20"/>
              </w:rPr>
            </w:pPr>
            <w:r w:rsidRPr="009B2559">
              <w:rPr>
                <w:color w:val="000000"/>
                <w:sz w:val="20"/>
                <w:szCs w:val="20"/>
              </w:rPr>
              <w:t>Byty</w:t>
            </w:r>
          </w:p>
        </w:tc>
        <w:tc>
          <w:tcPr>
            <w:tcW w:w="3063" w:type="dxa"/>
            <w:shd w:val="clear" w:color="auto" w:fill="auto"/>
            <w:noWrap/>
            <w:vAlign w:val="center"/>
            <w:hideMark/>
          </w:tcPr>
          <w:p w14:paraId="7B0055E6"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56EC560F" w14:textId="77777777" w:rsidR="00261D27" w:rsidRPr="009B2559" w:rsidRDefault="00261D27" w:rsidP="00E72283">
            <w:pPr>
              <w:jc w:val="center"/>
              <w:rPr>
                <w:color w:val="000000"/>
                <w:sz w:val="20"/>
                <w:szCs w:val="20"/>
              </w:rPr>
            </w:pPr>
            <w:r w:rsidRPr="009B2559">
              <w:rPr>
                <w:color w:val="000000"/>
                <w:sz w:val="20"/>
                <w:szCs w:val="20"/>
              </w:rPr>
              <w:t>80</w:t>
            </w:r>
          </w:p>
        </w:tc>
      </w:tr>
      <w:tr w:rsidR="00261D27" w:rsidRPr="009B2559" w14:paraId="5F4A909C" w14:textId="77777777" w:rsidTr="003454B4">
        <w:trPr>
          <w:trHeight w:val="300"/>
        </w:trPr>
        <w:tc>
          <w:tcPr>
            <w:tcW w:w="1575" w:type="dxa"/>
            <w:vMerge/>
            <w:vAlign w:val="center"/>
            <w:hideMark/>
          </w:tcPr>
          <w:p w14:paraId="13C77301" w14:textId="77777777" w:rsidR="00261D27" w:rsidRPr="009B2559" w:rsidRDefault="00261D27" w:rsidP="00E72283">
            <w:pPr>
              <w:rPr>
                <w:color w:val="000000"/>
                <w:sz w:val="20"/>
                <w:szCs w:val="20"/>
              </w:rPr>
            </w:pPr>
          </w:p>
        </w:tc>
        <w:tc>
          <w:tcPr>
            <w:tcW w:w="3301" w:type="dxa"/>
            <w:shd w:val="clear" w:color="auto" w:fill="auto"/>
            <w:noWrap/>
            <w:vAlign w:val="center"/>
            <w:hideMark/>
          </w:tcPr>
          <w:p w14:paraId="6593A9FA" w14:textId="77777777" w:rsidR="00261D27" w:rsidRPr="009B2559" w:rsidRDefault="00261D27" w:rsidP="00E72283">
            <w:pPr>
              <w:rPr>
                <w:color w:val="000000"/>
                <w:sz w:val="20"/>
                <w:szCs w:val="20"/>
              </w:rPr>
            </w:pPr>
            <w:r w:rsidRPr="009B2559">
              <w:rPr>
                <w:color w:val="000000"/>
                <w:sz w:val="20"/>
                <w:szCs w:val="20"/>
              </w:rPr>
              <w:t>Domy</w:t>
            </w:r>
          </w:p>
        </w:tc>
        <w:tc>
          <w:tcPr>
            <w:tcW w:w="3063" w:type="dxa"/>
            <w:shd w:val="clear" w:color="auto" w:fill="auto"/>
            <w:noWrap/>
            <w:vAlign w:val="center"/>
            <w:hideMark/>
          </w:tcPr>
          <w:p w14:paraId="6CECD9FF"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55740758" w14:textId="77777777" w:rsidR="00261D27" w:rsidRPr="009B2559" w:rsidRDefault="00261D27" w:rsidP="00E72283">
            <w:pPr>
              <w:jc w:val="center"/>
              <w:rPr>
                <w:color w:val="000000"/>
                <w:sz w:val="20"/>
                <w:szCs w:val="20"/>
              </w:rPr>
            </w:pPr>
            <w:r w:rsidRPr="009B2559">
              <w:rPr>
                <w:color w:val="000000"/>
                <w:sz w:val="20"/>
                <w:szCs w:val="20"/>
              </w:rPr>
              <w:t>80</w:t>
            </w:r>
          </w:p>
        </w:tc>
      </w:tr>
      <w:tr w:rsidR="00261D27" w:rsidRPr="009B2559" w14:paraId="380319E2" w14:textId="77777777" w:rsidTr="003454B4">
        <w:trPr>
          <w:trHeight w:val="300"/>
        </w:trPr>
        <w:tc>
          <w:tcPr>
            <w:tcW w:w="1575" w:type="dxa"/>
            <w:vMerge/>
            <w:vAlign w:val="center"/>
            <w:hideMark/>
          </w:tcPr>
          <w:p w14:paraId="4A9AA21D" w14:textId="77777777" w:rsidR="00261D27" w:rsidRPr="009B2559" w:rsidRDefault="00261D27" w:rsidP="00E72283">
            <w:pPr>
              <w:rPr>
                <w:color w:val="000000"/>
                <w:sz w:val="20"/>
                <w:szCs w:val="20"/>
              </w:rPr>
            </w:pPr>
          </w:p>
        </w:tc>
        <w:tc>
          <w:tcPr>
            <w:tcW w:w="3301" w:type="dxa"/>
            <w:shd w:val="clear" w:color="auto" w:fill="auto"/>
            <w:noWrap/>
            <w:vAlign w:val="center"/>
            <w:hideMark/>
          </w:tcPr>
          <w:p w14:paraId="294A0C87" w14:textId="77777777" w:rsidR="00261D27" w:rsidRPr="009B2559" w:rsidRDefault="00261D27" w:rsidP="00E72283">
            <w:pPr>
              <w:rPr>
                <w:color w:val="000000"/>
                <w:sz w:val="20"/>
                <w:szCs w:val="20"/>
              </w:rPr>
            </w:pPr>
            <w:r w:rsidRPr="009B2559">
              <w:rPr>
                <w:color w:val="000000"/>
                <w:sz w:val="20"/>
                <w:szCs w:val="20"/>
              </w:rPr>
              <w:t>Určené na rekreáciu</w:t>
            </w:r>
          </w:p>
        </w:tc>
        <w:tc>
          <w:tcPr>
            <w:tcW w:w="3063" w:type="dxa"/>
            <w:shd w:val="clear" w:color="auto" w:fill="auto"/>
            <w:noWrap/>
            <w:vAlign w:val="center"/>
            <w:hideMark/>
          </w:tcPr>
          <w:p w14:paraId="18CF504A"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6447F807" w14:textId="77777777" w:rsidR="00261D27" w:rsidRPr="009B2559" w:rsidRDefault="00261D27" w:rsidP="00E72283">
            <w:pPr>
              <w:jc w:val="center"/>
              <w:rPr>
                <w:color w:val="000000"/>
                <w:sz w:val="20"/>
                <w:szCs w:val="20"/>
              </w:rPr>
            </w:pPr>
            <w:r w:rsidRPr="009B2559">
              <w:rPr>
                <w:color w:val="000000"/>
                <w:sz w:val="20"/>
                <w:szCs w:val="20"/>
              </w:rPr>
              <w:t>70</w:t>
            </w:r>
          </w:p>
        </w:tc>
      </w:tr>
      <w:tr w:rsidR="00261D27" w:rsidRPr="009B2559" w14:paraId="7E275864" w14:textId="77777777" w:rsidTr="003454B4">
        <w:trPr>
          <w:trHeight w:val="272"/>
        </w:trPr>
        <w:tc>
          <w:tcPr>
            <w:tcW w:w="1575" w:type="dxa"/>
            <w:vMerge/>
            <w:vAlign w:val="center"/>
            <w:hideMark/>
          </w:tcPr>
          <w:p w14:paraId="6A04B7CF" w14:textId="77777777" w:rsidR="00261D27" w:rsidRPr="009B2559" w:rsidRDefault="00261D27" w:rsidP="00E72283">
            <w:pPr>
              <w:rPr>
                <w:color w:val="000000"/>
                <w:sz w:val="20"/>
                <w:szCs w:val="20"/>
              </w:rPr>
            </w:pPr>
          </w:p>
        </w:tc>
        <w:tc>
          <w:tcPr>
            <w:tcW w:w="3301" w:type="dxa"/>
            <w:shd w:val="clear" w:color="auto" w:fill="auto"/>
            <w:noWrap/>
            <w:vAlign w:val="center"/>
            <w:hideMark/>
          </w:tcPr>
          <w:p w14:paraId="520C6FB1" w14:textId="77777777" w:rsidR="00261D27" w:rsidRPr="009B2559" w:rsidRDefault="00261D27" w:rsidP="00E72283">
            <w:pPr>
              <w:rPr>
                <w:color w:val="000000"/>
                <w:sz w:val="20"/>
                <w:szCs w:val="20"/>
              </w:rPr>
            </w:pPr>
            <w:r w:rsidRPr="009B2559">
              <w:rPr>
                <w:color w:val="000000"/>
                <w:sz w:val="20"/>
                <w:szCs w:val="20"/>
              </w:rPr>
              <w:t>Nedokončené</w:t>
            </w:r>
          </w:p>
        </w:tc>
        <w:tc>
          <w:tcPr>
            <w:tcW w:w="3063" w:type="dxa"/>
            <w:shd w:val="clear" w:color="auto" w:fill="auto"/>
            <w:noWrap/>
            <w:vAlign w:val="center"/>
            <w:hideMark/>
          </w:tcPr>
          <w:p w14:paraId="4225BDEE"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vAlign w:val="center"/>
            <w:hideMark/>
          </w:tcPr>
          <w:p w14:paraId="3CF42B21" w14:textId="77777777" w:rsidR="00261D27" w:rsidRPr="009B2559" w:rsidRDefault="00261D27" w:rsidP="00E72283">
            <w:pPr>
              <w:jc w:val="center"/>
              <w:rPr>
                <w:color w:val="000000"/>
                <w:sz w:val="20"/>
                <w:szCs w:val="20"/>
              </w:rPr>
            </w:pPr>
            <w:r w:rsidRPr="009B2559">
              <w:rPr>
                <w:color w:val="000000"/>
                <w:sz w:val="20"/>
                <w:szCs w:val="20"/>
              </w:rPr>
              <w:t xml:space="preserve"> -10% z odporúčanej akceptácie</w:t>
            </w:r>
          </w:p>
        </w:tc>
      </w:tr>
      <w:tr w:rsidR="00261D27" w:rsidRPr="009B2559" w14:paraId="78214048" w14:textId="77777777" w:rsidTr="003454B4">
        <w:trPr>
          <w:trHeight w:val="300"/>
        </w:trPr>
        <w:tc>
          <w:tcPr>
            <w:tcW w:w="1575" w:type="dxa"/>
            <w:vMerge w:val="restart"/>
            <w:shd w:val="clear" w:color="auto" w:fill="auto"/>
            <w:noWrap/>
            <w:vAlign w:val="center"/>
            <w:hideMark/>
          </w:tcPr>
          <w:p w14:paraId="4676F880" w14:textId="77777777" w:rsidR="00261D27" w:rsidRPr="009B2559" w:rsidRDefault="00261D27" w:rsidP="00E72283">
            <w:pPr>
              <w:jc w:val="center"/>
              <w:rPr>
                <w:color w:val="000000"/>
                <w:sz w:val="20"/>
                <w:szCs w:val="20"/>
              </w:rPr>
            </w:pPr>
            <w:r w:rsidRPr="009B2559">
              <w:rPr>
                <w:color w:val="000000"/>
                <w:sz w:val="20"/>
                <w:szCs w:val="20"/>
              </w:rPr>
              <w:t>Komerčné nehnuteľnosti</w:t>
            </w:r>
          </w:p>
        </w:tc>
        <w:tc>
          <w:tcPr>
            <w:tcW w:w="3301" w:type="dxa"/>
            <w:shd w:val="clear" w:color="auto" w:fill="auto"/>
            <w:noWrap/>
            <w:vAlign w:val="center"/>
            <w:hideMark/>
          </w:tcPr>
          <w:p w14:paraId="5D283039" w14:textId="77777777" w:rsidR="00261D27" w:rsidRPr="009B2559" w:rsidRDefault="00261D27" w:rsidP="00E72283">
            <w:pPr>
              <w:rPr>
                <w:color w:val="000000"/>
                <w:sz w:val="20"/>
                <w:szCs w:val="20"/>
              </w:rPr>
            </w:pPr>
            <w:r w:rsidRPr="009B2559">
              <w:rPr>
                <w:color w:val="000000"/>
                <w:sz w:val="20"/>
                <w:szCs w:val="20"/>
              </w:rPr>
              <w:t>Hotely, motely, penzióny, ubytovne</w:t>
            </w:r>
          </w:p>
        </w:tc>
        <w:tc>
          <w:tcPr>
            <w:tcW w:w="3063" w:type="dxa"/>
            <w:shd w:val="clear" w:color="auto" w:fill="auto"/>
            <w:noWrap/>
            <w:vAlign w:val="center"/>
            <w:hideMark/>
          </w:tcPr>
          <w:p w14:paraId="69CEDFDC"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406EDD01" w14:textId="77777777" w:rsidR="00261D27" w:rsidRPr="009B2559" w:rsidRDefault="00261D27" w:rsidP="00E72283">
            <w:pPr>
              <w:jc w:val="center"/>
              <w:rPr>
                <w:color w:val="000000"/>
                <w:sz w:val="20"/>
                <w:szCs w:val="20"/>
              </w:rPr>
            </w:pPr>
            <w:r w:rsidRPr="009B2559">
              <w:rPr>
                <w:color w:val="000000"/>
                <w:sz w:val="20"/>
                <w:szCs w:val="20"/>
              </w:rPr>
              <w:t>65</w:t>
            </w:r>
          </w:p>
        </w:tc>
      </w:tr>
      <w:tr w:rsidR="00261D27" w:rsidRPr="009B2559" w14:paraId="570A208E" w14:textId="77777777" w:rsidTr="003454B4">
        <w:trPr>
          <w:trHeight w:val="300"/>
        </w:trPr>
        <w:tc>
          <w:tcPr>
            <w:tcW w:w="1575" w:type="dxa"/>
            <w:vMerge/>
            <w:vAlign w:val="center"/>
            <w:hideMark/>
          </w:tcPr>
          <w:p w14:paraId="2EAC10F4" w14:textId="77777777" w:rsidR="00261D27" w:rsidRPr="009B2559" w:rsidRDefault="00261D27" w:rsidP="00E72283">
            <w:pPr>
              <w:rPr>
                <w:color w:val="000000"/>
                <w:sz w:val="20"/>
                <w:szCs w:val="20"/>
              </w:rPr>
            </w:pPr>
          </w:p>
        </w:tc>
        <w:tc>
          <w:tcPr>
            <w:tcW w:w="3301" w:type="dxa"/>
            <w:shd w:val="clear" w:color="auto" w:fill="auto"/>
            <w:noWrap/>
            <w:vAlign w:val="center"/>
            <w:hideMark/>
          </w:tcPr>
          <w:p w14:paraId="1A1331CA" w14:textId="77777777" w:rsidR="00261D27" w:rsidRPr="009B2559" w:rsidRDefault="00261D27" w:rsidP="00E72283">
            <w:pPr>
              <w:rPr>
                <w:color w:val="000000"/>
                <w:sz w:val="20"/>
                <w:szCs w:val="20"/>
              </w:rPr>
            </w:pPr>
            <w:r w:rsidRPr="009B2559">
              <w:rPr>
                <w:color w:val="000000"/>
                <w:sz w:val="20"/>
                <w:szCs w:val="20"/>
              </w:rPr>
              <w:t>Polyfunkčné a kancelárske budovy</w:t>
            </w:r>
          </w:p>
        </w:tc>
        <w:tc>
          <w:tcPr>
            <w:tcW w:w="3063" w:type="dxa"/>
            <w:shd w:val="clear" w:color="auto" w:fill="auto"/>
            <w:noWrap/>
            <w:vAlign w:val="center"/>
            <w:hideMark/>
          </w:tcPr>
          <w:p w14:paraId="6D69E15B"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11F74B22" w14:textId="77777777" w:rsidR="00261D27" w:rsidRPr="009B2559" w:rsidRDefault="00261D27" w:rsidP="00E72283">
            <w:pPr>
              <w:jc w:val="center"/>
              <w:rPr>
                <w:color w:val="000000"/>
                <w:sz w:val="20"/>
                <w:szCs w:val="20"/>
              </w:rPr>
            </w:pPr>
            <w:r w:rsidRPr="009B2559">
              <w:rPr>
                <w:color w:val="000000"/>
                <w:sz w:val="20"/>
                <w:szCs w:val="20"/>
              </w:rPr>
              <w:t>80</w:t>
            </w:r>
          </w:p>
        </w:tc>
      </w:tr>
      <w:tr w:rsidR="00261D27" w:rsidRPr="009B2559" w14:paraId="058B7638" w14:textId="77777777" w:rsidTr="003454B4">
        <w:trPr>
          <w:trHeight w:val="300"/>
        </w:trPr>
        <w:tc>
          <w:tcPr>
            <w:tcW w:w="1575" w:type="dxa"/>
            <w:vMerge/>
            <w:vAlign w:val="center"/>
            <w:hideMark/>
          </w:tcPr>
          <w:p w14:paraId="3A8FD32F" w14:textId="77777777" w:rsidR="00261D27" w:rsidRPr="009B2559" w:rsidRDefault="00261D27" w:rsidP="00E72283">
            <w:pPr>
              <w:rPr>
                <w:color w:val="000000"/>
                <w:sz w:val="20"/>
                <w:szCs w:val="20"/>
              </w:rPr>
            </w:pPr>
          </w:p>
        </w:tc>
        <w:tc>
          <w:tcPr>
            <w:tcW w:w="3301" w:type="dxa"/>
            <w:shd w:val="clear" w:color="auto" w:fill="auto"/>
            <w:noWrap/>
            <w:vAlign w:val="center"/>
            <w:hideMark/>
          </w:tcPr>
          <w:p w14:paraId="3AA5859F" w14:textId="77777777" w:rsidR="00261D27" w:rsidRPr="009B2559" w:rsidRDefault="00261D27" w:rsidP="00E72283">
            <w:pPr>
              <w:rPr>
                <w:color w:val="000000"/>
                <w:sz w:val="20"/>
                <w:szCs w:val="20"/>
              </w:rPr>
            </w:pPr>
            <w:r w:rsidRPr="009B2559">
              <w:rPr>
                <w:color w:val="000000"/>
                <w:sz w:val="20"/>
                <w:szCs w:val="20"/>
              </w:rPr>
              <w:t>Obchodné domy</w:t>
            </w:r>
          </w:p>
        </w:tc>
        <w:tc>
          <w:tcPr>
            <w:tcW w:w="3063" w:type="dxa"/>
            <w:shd w:val="clear" w:color="auto" w:fill="auto"/>
            <w:noWrap/>
            <w:vAlign w:val="center"/>
            <w:hideMark/>
          </w:tcPr>
          <w:p w14:paraId="7B03EC8A"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60966AC8" w14:textId="77777777" w:rsidR="00261D27" w:rsidRPr="009B2559" w:rsidRDefault="00261D27" w:rsidP="00E72283">
            <w:pPr>
              <w:jc w:val="center"/>
              <w:rPr>
                <w:color w:val="000000"/>
                <w:sz w:val="20"/>
                <w:szCs w:val="20"/>
              </w:rPr>
            </w:pPr>
            <w:r w:rsidRPr="009B2559">
              <w:rPr>
                <w:color w:val="000000"/>
                <w:sz w:val="20"/>
                <w:szCs w:val="20"/>
              </w:rPr>
              <w:t>75</w:t>
            </w:r>
          </w:p>
        </w:tc>
      </w:tr>
      <w:tr w:rsidR="00261D27" w:rsidRPr="009B2559" w14:paraId="427FCE38" w14:textId="77777777" w:rsidTr="003454B4">
        <w:trPr>
          <w:trHeight w:val="300"/>
        </w:trPr>
        <w:tc>
          <w:tcPr>
            <w:tcW w:w="1575" w:type="dxa"/>
            <w:vMerge/>
            <w:vAlign w:val="center"/>
            <w:hideMark/>
          </w:tcPr>
          <w:p w14:paraId="5242E39C" w14:textId="77777777" w:rsidR="00261D27" w:rsidRPr="009B2559" w:rsidRDefault="00261D27" w:rsidP="00E72283">
            <w:pPr>
              <w:rPr>
                <w:color w:val="000000"/>
                <w:sz w:val="20"/>
                <w:szCs w:val="20"/>
              </w:rPr>
            </w:pPr>
          </w:p>
        </w:tc>
        <w:tc>
          <w:tcPr>
            <w:tcW w:w="3301" w:type="dxa"/>
            <w:shd w:val="clear" w:color="auto" w:fill="auto"/>
            <w:noWrap/>
            <w:vAlign w:val="center"/>
            <w:hideMark/>
          </w:tcPr>
          <w:p w14:paraId="6B22CA63" w14:textId="77777777" w:rsidR="00261D27" w:rsidRPr="009B2559" w:rsidRDefault="00261D27" w:rsidP="00E72283">
            <w:pPr>
              <w:rPr>
                <w:color w:val="000000"/>
                <w:sz w:val="20"/>
                <w:szCs w:val="20"/>
              </w:rPr>
            </w:pPr>
            <w:r w:rsidRPr="009B2559">
              <w:rPr>
                <w:color w:val="000000"/>
                <w:sz w:val="20"/>
                <w:szCs w:val="20"/>
              </w:rPr>
              <w:t>Administratívne budovy</w:t>
            </w:r>
          </w:p>
        </w:tc>
        <w:tc>
          <w:tcPr>
            <w:tcW w:w="3063" w:type="dxa"/>
            <w:shd w:val="clear" w:color="auto" w:fill="auto"/>
            <w:noWrap/>
            <w:vAlign w:val="center"/>
            <w:hideMark/>
          </w:tcPr>
          <w:p w14:paraId="30BB1554"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142DF795" w14:textId="77777777" w:rsidR="00261D27" w:rsidRPr="009B2559" w:rsidRDefault="00261D27" w:rsidP="00E72283">
            <w:pPr>
              <w:jc w:val="center"/>
              <w:rPr>
                <w:color w:val="000000"/>
                <w:sz w:val="20"/>
                <w:szCs w:val="20"/>
              </w:rPr>
            </w:pPr>
            <w:r w:rsidRPr="009B2559">
              <w:rPr>
                <w:color w:val="000000"/>
                <w:sz w:val="20"/>
                <w:szCs w:val="20"/>
              </w:rPr>
              <w:t>75</w:t>
            </w:r>
          </w:p>
        </w:tc>
      </w:tr>
      <w:tr w:rsidR="00261D27" w:rsidRPr="009B2559" w14:paraId="36D17500" w14:textId="77777777" w:rsidTr="003454B4">
        <w:trPr>
          <w:trHeight w:val="300"/>
        </w:trPr>
        <w:tc>
          <w:tcPr>
            <w:tcW w:w="1575" w:type="dxa"/>
            <w:vMerge/>
            <w:vAlign w:val="center"/>
            <w:hideMark/>
          </w:tcPr>
          <w:p w14:paraId="3C1711EF" w14:textId="77777777" w:rsidR="00261D27" w:rsidRPr="009B2559" w:rsidRDefault="00261D27" w:rsidP="00E72283">
            <w:pPr>
              <w:rPr>
                <w:color w:val="000000"/>
                <w:sz w:val="20"/>
                <w:szCs w:val="20"/>
              </w:rPr>
            </w:pPr>
          </w:p>
        </w:tc>
        <w:tc>
          <w:tcPr>
            <w:tcW w:w="3301" w:type="dxa"/>
            <w:shd w:val="clear" w:color="auto" w:fill="auto"/>
            <w:noWrap/>
            <w:vAlign w:val="center"/>
            <w:hideMark/>
          </w:tcPr>
          <w:p w14:paraId="5C17E4A0" w14:textId="77777777" w:rsidR="00261D27" w:rsidRPr="009B2559" w:rsidRDefault="00261D27" w:rsidP="00E72283">
            <w:pPr>
              <w:rPr>
                <w:color w:val="000000"/>
                <w:sz w:val="20"/>
                <w:szCs w:val="20"/>
              </w:rPr>
            </w:pPr>
            <w:r w:rsidRPr="009B2559">
              <w:rPr>
                <w:color w:val="000000"/>
                <w:sz w:val="20"/>
                <w:szCs w:val="20"/>
              </w:rPr>
              <w:t>Budovy pre sociálnu starostlivosť</w:t>
            </w:r>
          </w:p>
        </w:tc>
        <w:tc>
          <w:tcPr>
            <w:tcW w:w="3063" w:type="dxa"/>
            <w:shd w:val="clear" w:color="auto" w:fill="auto"/>
            <w:noWrap/>
            <w:vAlign w:val="center"/>
            <w:hideMark/>
          </w:tcPr>
          <w:p w14:paraId="1BAAB00F"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7E30F26F" w14:textId="77777777" w:rsidR="00261D27" w:rsidRPr="009B2559" w:rsidRDefault="00261D27" w:rsidP="00E72283">
            <w:pPr>
              <w:jc w:val="center"/>
              <w:rPr>
                <w:color w:val="000000"/>
                <w:sz w:val="20"/>
                <w:szCs w:val="20"/>
              </w:rPr>
            </w:pPr>
            <w:r w:rsidRPr="009B2559">
              <w:rPr>
                <w:color w:val="000000"/>
                <w:sz w:val="20"/>
                <w:szCs w:val="20"/>
              </w:rPr>
              <w:t>50</w:t>
            </w:r>
          </w:p>
        </w:tc>
      </w:tr>
      <w:tr w:rsidR="00261D27" w:rsidRPr="009B2559" w14:paraId="0482F8BC" w14:textId="77777777" w:rsidTr="003454B4">
        <w:trPr>
          <w:trHeight w:val="300"/>
        </w:trPr>
        <w:tc>
          <w:tcPr>
            <w:tcW w:w="1575" w:type="dxa"/>
            <w:vMerge/>
            <w:vAlign w:val="center"/>
            <w:hideMark/>
          </w:tcPr>
          <w:p w14:paraId="1C825167" w14:textId="77777777" w:rsidR="00261D27" w:rsidRPr="009B2559" w:rsidRDefault="00261D27" w:rsidP="00E72283">
            <w:pPr>
              <w:rPr>
                <w:color w:val="000000"/>
                <w:sz w:val="20"/>
                <w:szCs w:val="20"/>
              </w:rPr>
            </w:pPr>
          </w:p>
        </w:tc>
        <w:tc>
          <w:tcPr>
            <w:tcW w:w="3301" w:type="dxa"/>
            <w:shd w:val="clear" w:color="auto" w:fill="auto"/>
            <w:noWrap/>
            <w:vAlign w:val="center"/>
            <w:hideMark/>
          </w:tcPr>
          <w:p w14:paraId="4E798C12" w14:textId="77777777" w:rsidR="00261D27" w:rsidRPr="009B2559" w:rsidRDefault="00261D27" w:rsidP="00E72283">
            <w:pPr>
              <w:rPr>
                <w:color w:val="000000"/>
                <w:sz w:val="20"/>
                <w:szCs w:val="20"/>
              </w:rPr>
            </w:pPr>
            <w:r w:rsidRPr="009B2559">
              <w:rPr>
                <w:color w:val="000000"/>
                <w:sz w:val="20"/>
                <w:szCs w:val="20"/>
              </w:rPr>
              <w:t>Výrobné budovy, haly a sklady</w:t>
            </w:r>
          </w:p>
        </w:tc>
        <w:tc>
          <w:tcPr>
            <w:tcW w:w="3063" w:type="dxa"/>
            <w:shd w:val="clear" w:color="auto" w:fill="auto"/>
            <w:noWrap/>
            <w:vAlign w:val="center"/>
            <w:hideMark/>
          </w:tcPr>
          <w:p w14:paraId="27FF7C76"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0F568041" w14:textId="77777777" w:rsidR="00261D27" w:rsidRPr="009B2559" w:rsidRDefault="00261D27" w:rsidP="00E72283">
            <w:pPr>
              <w:jc w:val="center"/>
              <w:rPr>
                <w:color w:val="000000"/>
                <w:sz w:val="20"/>
                <w:szCs w:val="20"/>
              </w:rPr>
            </w:pPr>
            <w:r w:rsidRPr="009B2559">
              <w:rPr>
                <w:color w:val="000000"/>
                <w:sz w:val="20"/>
                <w:szCs w:val="20"/>
              </w:rPr>
              <w:t>60</w:t>
            </w:r>
          </w:p>
        </w:tc>
      </w:tr>
      <w:tr w:rsidR="00261D27" w:rsidRPr="009B2559" w14:paraId="4102B3C1" w14:textId="77777777" w:rsidTr="003454B4">
        <w:trPr>
          <w:trHeight w:val="300"/>
        </w:trPr>
        <w:tc>
          <w:tcPr>
            <w:tcW w:w="1575" w:type="dxa"/>
            <w:vMerge/>
            <w:vAlign w:val="center"/>
            <w:hideMark/>
          </w:tcPr>
          <w:p w14:paraId="2F8D03D6" w14:textId="77777777" w:rsidR="00261D27" w:rsidRPr="009B2559" w:rsidRDefault="00261D27" w:rsidP="00E72283">
            <w:pPr>
              <w:rPr>
                <w:color w:val="000000"/>
                <w:sz w:val="20"/>
                <w:szCs w:val="20"/>
              </w:rPr>
            </w:pPr>
          </w:p>
        </w:tc>
        <w:tc>
          <w:tcPr>
            <w:tcW w:w="3301" w:type="dxa"/>
            <w:shd w:val="clear" w:color="auto" w:fill="auto"/>
            <w:noWrap/>
            <w:vAlign w:val="center"/>
            <w:hideMark/>
          </w:tcPr>
          <w:p w14:paraId="4FD903C8" w14:textId="77777777" w:rsidR="00261D27" w:rsidRPr="009B2559" w:rsidRDefault="00261D27" w:rsidP="00E72283">
            <w:pPr>
              <w:rPr>
                <w:color w:val="000000"/>
                <w:sz w:val="20"/>
                <w:szCs w:val="20"/>
              </w:rPr>
            </w:pPr>
            <w:r w:rsidRPr="009B2559">
              <w:rPr>
                <w:color w:val="000000"/>
                <w:sz w:val="20"/>
                <w:szCs w:val="20"/>
              </w:rPr>
              <w:t>Garáže, dielne, malé obchody</w:t>
            </w:r>
          </w:p>
        </w:tc>
        <w:tc>
          <w:tcPr>
            <w:tcW w:w="3063" w:type="dxa"/>
            <w:shd w:val="clear" w:color="auto" w:fill="auto"/>
            <w:noWrap/>
            <w:vAlign w:val="center"/>
            <w:hideMark/>
          </w:tcPr>
          <w:p w14:paraId="5372DDBB"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78B1331C" w14:textId="77777777" w:rsidR="00261D27" w:rsidRPr="009B2559" w:rsidRDefault="00261D27" w:rsidP="00E72283">
            <w:pPr>
              <w:jc w:val="center"/>
              <w:rPr>
                <w:color w:val="000000"/>
                <w:sz w:val="20"/>
                <w:szCs w:val="20"/>
              </w:rPr>
            </w:pPr>
            <w:r w:rsidRPr="009B2559">
              <w:rPr>
                <w:color w:val="000000"/>
                <w:sz w:val="20"/>
                <w:szCs w:val="20"/>
              </w:rPr>
              <w:t>70</w:t>
            </w:r>
          </w:p>
        </w:tc>
      </w:tr>
      <w:tr w:rsidR="00261D27" w:rsidRPr="009B2559" w14:paraId="364E78E6" w14:textId="77777777" w:rsidTr="003454B4">
        <w:trPr>
          <w:trHeight w:val="300"/>
        </w:trPr>
        <w:tc>
          <w:tcPr>
            <w:tcW w:w="1575" w:type="dxa"/>
            <w:vMerge/>
            <w:vAlign w:val="center"/>
            <w:hideMark/>
          </w:tcPr>
          <w:p w14:paraId="1FB6D340" w14:textId="77777777" w:rsidR="00261D27" w:rsidRPr="009B2559" w:rsidRDefault="00261D27" w:rsidP="00E72283">
            <w:pPr>
              <w:rPr>
                <w:color w:val="000000"/>
                <w:sz w:val="20"/>
                <w:szCs w:val="20"/>
              </w:rPr>
            </w:pPr>
          </w:p>
        </w:tc>
        <w:tc>
          <w:tcPr>
            <w:tcW w:w="3301" w:type="dxa"/>
            <w:shd w:val="clear" w:color="auto" w:fill="auto"/>
            <w:noWrap/>
            <w:vAlign w:val="center"/>
            <w:hideMark/>
          </w:tcPr>
          <w:p w14:paraId="43D2F373" w14:textId="77777777" w:rsidR="00261D27" w:rsidRPr="009B2559" w:rsidRDefault="00261D27" w:rsidP="00E72283">
            <w:pPr>
              <w:rPr>
                <w:color w:val="000000"/>
                <w:sz w:val="20"/>
                <w:szCs w:val="20"/>
              </w:rPr>
            </w:pPr>
            <w:r w:rsidRPr="009B2559">
              <w:rPr>
                <w:color w:val="000000"/>
                <w:sz w:val="20"/>
                <w:szCs w:val="20"/>
              </w:rPr>
              <w:t>Stavby zdravotníckych zariadení</w:t>
            </w:r>
          </w:p>
        </w:tc>
        <w:tc>
          <w:tcPr>
            <w:tcW w:w="3063" w:type="dxa"/>
            <w:shd w:val="clear" w:color="auto" w:fill="auto"/>
            <w:noWrap/>
            <w:vAlign w:val="center"/>
            <w:hideMark/>
          </w:tcPr>
          <w:p w14:paraId="0ED25B45"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37042D66" w14:textId="77777777" w:rsidR="00261D27" w:rsidRPr="009B2559" w:rsidRDefault="00261D27" w:rsidP="00E72283">
            <w:pPr>
              <w:jc w:val="center"/>
              <w:rPr>
                <w:color w:val="000000"/>
                <w:sz w:val="20"/>
                <w:szCs w:val="20"/>
              </w:rPr>
            </w:pPr>
            <w:r w:rsidRPr="009B2559">
              <w:rPr>
                <w:color w:val="000000"/>
                <w:sz w:val="20"/>
                <w:szCs w:val="20"/>
              </w:rPr>
              <w:t>50</w:t>
            </w:r>
          </w:p>
        </w:tc>
      </w:tr>
      <w:tr w:rsidR="00261D27" w:rsidRPr="009B2559" w14:paraId="3FF2C9A4" w14:textId="77777777" w:rsidTr="003454B4">
        <w:trPr>
          <w:trHeight w:val="300"/>
        </w:trPr>
        <w:tc>
          <w:tcPr>
            <w:tcW w:w="1575" w:type="dxa"/>
            <w:vMerge/>
            <w:vAlign w:val="center"/>
            <w:hideMark/>
          </w:tcPr>
          <w:p w14:paraId="7B80D708" w14:textId="77777777" w:rsidR="00261D27" w:rsidRPr="009B2559" w:rsidRDefault="00261D27" w:rsidP="00E72283">
            <w:pPr>
              <w:rPr>
                <w:color w:val="000000"/>
                <w:sz w:val="20"/>
                <w:szCs w:val="20"/>
              </w:rPr>
            </w:pPr>
          </w:p>
        </w:tc>
        <w:tc>
          <w:tcPr>
            <w:tcW w:w="3301" w:type="dxa"/>
            <w:shd w:val="clear" w:color="auto" w:fill="auto"/>
            <w:noWrap/>
            <w:vAlign w:val="center"/>
            <w:hideMark/>
          </w:tcPr>
          <w:p w14:paraId="18C6590D" w14:textId="77777777" w:rsidR="00261D27" w:rsidRPr="009B2559" w:rsidRDefault="00261D27" w:rsidP="00E72283">
            <w:pPr>
              <w:rPr>
                <w:color w:val="000000"/>
                <w:sz w:val="20"/>
                <w:szCs w:val="20"/>
              </w:rPr>
            </w:pPr>
            <w:r w:rsidRPr="009B2559">
              <w:rPr>
                <w:color w:val="000000"/>
                <w:sz w:val="20"/>
                <w:szCs w:val="20"/>
              </w:rPr>
              <w:t>Poľnohosp., lesné a vodné stavby</w:t>
            </w:r>
          </w:p>
        </w:tc>
        <w:tc>
          <w:tcPr>
            <w:tcW w:w="3063" w:type="dxa"/>
            <w:shd w:val="clear" w:color="auto" w:fill="auto"/>
            <w:noWrap/>
            <w:vAlign w:val="center"/>
            <w:hideMark/>
          </w:tcPr>
          <w:p w14:paraId="0C53070A"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6841D0C3" w14:textId="77777777" w:rsidR="00261D27" w:rsidRPr="009B2559" w:rsidRDefault="00261D27" w:rsidP="00E72283">
            <w:pPr>
              <w:jc w:val="center"/>
              <w:rPr>
                <w:color w:val="000000"/>
                <w:sz w:val="20"/>
                <w:szCs w:val="20"/>
              </w:rPr>
            </w:pPr>
            <w:r w:rsidRPr="009B2559">
              <w:rPr>
                <w:color w:val="000000"/>
                <w:sz w:val="20"/>
                <w:szCs w:val="20"/>
              </w:rPr>
              <w:t>50</w:t>
            </w:r>
          </w:p>
        </w:tc>
      </w:tr>
      <w:tr w:rsidR="00261D27" w:rsidRPr="009B2559" w14:paraId="10703F71" w14:textId="77777777" w:rsidTr="003454B4">
        <w:trPr>
          <w:trHeight w:val="300"/>
        </w:trPr>
        <w:tc>
          <w:tcPr>
            <w:tcW w:w="1575" w:type="dxa"/>
            <w:vMerge/>
            <w:vAlign w:val="center"/>
            <w:hideMark/>
          </w:tcPr>
          <w:p w14:paraId="602E7BA2" w14:textId="77777777" w:rsidR="00261D27" w:rsidRPr="009B2559" w:rsidRDefault="00261D27" w:rsidP="00E72283">
            <w:pPr>
              <w:rPr>
                <w:color w:val="000000"/>
                <w:sz w:val="20"/>
                <w:szCs w:val="20"/>
              </w:rPr>
            </w:pPr>
          </w:p>
        </w:tc>
        <w:tc>
          <w:tcPr>
            <w:tcW w:w="3301" w:type="dxa"/>
            <w:shd w:val="clear" w:color="auto" w:fill="auto"/>
            <w:vAlign w:val="center"/>
            <w:hideMark/>
          </w:tcPr>
          <w:p w14:paraId="7249D4A2" w14:textId="77777777" w:rsidR="00261D27" w:rsidRPr="009B2559" w:rsidRDefault="00261D27" w:rsidP="00E72283">
            <w:pPr>
              <w:rPr>
                <w:color w:val="000000"/>
                <w:sz w:val="20"/>
                <w:szCs w:val="20"/>
              </w:rPr>
            </w:pPr>
            <w:r w:rsidRPr="009B2559">
              <w:rPr>
                <w:color w:val="000000"/>
                <w:sz w:val="20"/>
                <w:szCs w:val="20"/>
              </w:rPr>
              <w:t xml:space="preserve">Ostatné rozostavané stavby   </w:t>
            </w:r>
          </w:p>
        </w:tc>
        <w:tc>
          <w:tcPr>
            <w:tcW w:w="3063" w:type="dxa"/>
            <w:shd w:val="clear" w:color="auto" w:fill="auto"/>
            <w:vAlign w:val="center"/>
            <w:hideMark/>
          </w:tcPr>
          <w:p w14:paraId="156F4271"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vAlign w:val="center"/>
            <w:hideMark/>
          </w:tcPr>
          <w:p w14:paraId="685498A1" w14:textId="77777777" w:rsidR="00261D27" w:rsidRPr="009B2559" w:rsidRDefault="00261D27" w:rsidP="00E72283">
            <w:pPr>
              <w:jc w:val="center"/>
              <w:rPr>
                <w:color w:val="000000"/>
                <w:sz w:val="20"/>
                <w:szCs w:val="20"/>
              </w:rPr>
            </w:pPr>
            <w:r w:rsidRPr="009B2559">
              <w:rPr>
                <w:color w:val="000000"/>
                <w:sz w:val="20"/>
                <w:szCs w:val="20"/>
              </w:rPr>
              <w:t>50</w:t>
            </w:r>
          </w:p>
        </w:tc>
      </w:tr>
      <w:tr w:rsidR="00261D27" w:rsidRPr="009B2559" w14:paraId="012FF98D" w14:textId="77777777" w:rsidTr="003454B4">
        <w:trPr>
          <w:trHeight w:val="300"/>
        </w:trPr>
        <w:tc>
          <w:tcPr>
            <w:tcW w:w="1575" w:type="dxa"/>
            <w:vMerge/>
            <w:vAlign w:val="center"/>
            <w:hideMark/>
          </w:tcPr>
          <w:p w14:paraId="3D3E9B8E" w14:textId="77777777" w:rsidR="00261D27" w:rsidRPr="009B2559" w:rsidRDefault="00261D27" w:rsidP="00E72283">
            <w:pPr>
              <w:rPr>
                <w:color w:val="000000"/>
                <w:sz w:val="20"/>
                <w:szCs w:val="20"/>
              </w:rPr>
            </w:pPr>
          </w:p>
        </w:tc>
        <w:tc>
          <w:tcPr>
            <w:tcW w:w="3301" w:type="dxa"/>
            <w:shd w:val="clear" w:color="auto" w:fill="auto"/>
            <w:noWrap/>
            <w:vAlign w:val="center"/>
            <w:hideMark/>
          </w:tcPr>
          <w:p w14:paraId="25E277B2" w14:textId="77777777" w:rsidR="00261D27" w:rsidRPr="009B2559" w:rsidRDefault="00261D27" w:rsidP="00E72283">
            <w:pPr>
              <w:rPr>
                <w:color w:val="000000"/>
                <w:sz w:val="20"/>
                <w:szCs w:val="20"/>
              </w:rPr>
            </w:pPr>
            <w:r w:rsidRPr="009B2559">
              <w:rPr>
                <w:color w:val="000000"/>
                <w:sz w:val="20"/>
                <w:szCs w:val="20"/>
              </w:rPr>
              <w:t>Technologické parky</w:t>
            </w:r>
          </w:p>
        </w:tc>
        <w:tc>
          <w:tcPr>
            <w:tcW w:w="3063" w:type="dxa"/>
            <w:shd w:val="clear" w:color="auto" w:fill="auto"/>
            <w:vAlign w:val="center"/>
            <w:hideMark/>
          </w:tcPr>
          <w:p w14:paraId="7C16AAB9" w14:textId="77777777"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14:paraId="0CA06ADB" w14:textId="77777777" w:rsidR="00261D27" w:rsidRPr="009B2559" w:rsidRDefault="00261D27" w:rsidP="00E72283">
            <w:pPr>
              <w:jc w:val="center"/>
              <w:rPr>
                <w:color w:val="000000"/>
                <w:sz w:val="20"/>
                <w:szCs w:val="20"/>
              </w:rPr>
            </w:pPr>
            <w:r w:rsidRPr="009B2559">
              <w:rPr>
                <w:color w:val="000000"/>
                <w:sz w:val="20"/>
                <w:szCs w:val="20"/>
              </w:rPr>
              <w:t>50</w:t>
            </w:r>
          </w:p>
        </w:tc>
      </w:tr>
      <w:tr w:rsidR="00261D27" w:rsidRPr="009B2559" w14:paraId="046C8770" w14:textId="77777777" w:rsidTr="003454B4">
        <w:trPr>
          <w:trHeight w:val="300"/>
        </w:trPr>
        <w:tc>
          <w:tcPr>
            <w:tcW w:w="1575" w:type="dxa"/>
            <w:vMerge w:val="restart"/>
            <w:shd w:val="clear" w:color="auto" w:fill="auto"/>
            <w:vAlign w:val="center"/>
            <w:hideMark/>
          </w:tcPr>
          <w:p w14:paraId="28854D39" w14:textId="77777777" w:rsidR="00261D27" w:rsidRPr="009B2559" w:rsidRDefault="00261D27" w:rsidP="00E72283">
            <w:pPr>
              <w:jc w:val="center"/>
              <w:rPr>
                <w:color w:val="000000"/>
                <w:sz w:val="20"/>
                <w:szCs w:val="20"/>
              </w:rPr>
            </w:pPr>
            <w:r w:rsidRPr="009B2559">
              <w:rPr>
                <w:color w:val="000000"/>
                <w:sz w:val="20"/>
                <w:szCs w:val="20"/>
              </w:rPr>
              <w:t>Hnuteľný majetok</w:t>
            </w:r>
          </w:p>
        </w:tc>
        <w:tc>
          <w:tcPr>
            <w:tcW w:w="3301" w:type="dxa"/>
            <w:shd w:val="clear" w:color="auto" w:fill="auto"/>
            <w:vAlign w:val="center"/>
            <w:hideMark/>
          </w:tcPr>
          <w:p w14:paraId="1CF043A0" w14:textId="77777777" w:rsidR="00261D27" w:rsidRPr="009B2559" w:rsidRDefault="00261D27" w:rsidP="00E72283">
            <w:pPr>
              <w:rPr>
                <w:color w:val="000000"/>
                <w:sz w:val="20"/>
                <w:szCs w:val="20"/>
              </w:rPr>
            </w:pPr>
            <w:r w:rsidRPr="009B2559">
              <w:rPr>
                <w:color w:val="000000"/>
                <w:sz w:val="20"/>
                <w:szCs w:val="20"/>
              </w:rPr>
              <w:t>Motorové vozidlá</w:t>
            </w:r>
          </w:p>
        </w:tc>
        <w:tc>
          <w:tcPr>
            <w:tcW w:w="3063" w:type="dxa"/>
            <w:shd w:val="clear" w:color="auto" w:fill="auto"/>
            <w:vAlign w:val="center"/>
            <w:hideMark/>
          </w:tcPr>
          <w:p w14:paraId="485F0DC7" w14:textId="77777777"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vAlign w:val="center"/>
            <w:hideMark/>
          </w:tcPr>
          <w:p w14:paraId="01A079C7" w14:textId="77777777" w:rsidR="00261D27" w:rsidRPr="009B2559" w:rsidRDefault="00261D27" w:rsidP="00E72283">
            <w:pPr>
              <w:jc w:val="center"/>
              <w:rPr>
                <w:color w:val="000000"/>
                <w:sz w:val="20"/>
                <w:szCs w:val="20"/>
              </w:rPr>
            </w:pPr>
            <w:r w:rsidRPr="009B2559">
              <w:rPr>
                <w:color w:val="000000"/>
                <w:sz w:val="20"/>
                <w:szCs w:val="20"/>
              </w:rPr>
              <w:t>60</w:t>
            </w:r>
          </w:p>
        </w:tc>
      </w:tr>
      <w:tr w:rsidR="00261D27" w:rsidRPr="009B2559" w14:paraId="56DDC7C6" w14:textId="77777777" w:rsidTr="003454B4">
        <w:trPr>
          <w:trHeight w:val="300"/>
        </w:trPr>
        <w:tc>
          <w:tcPr>
            <w:tcW w:w="1575" w:type="dxa"/>
            <w:vMerge/>
            <w:vAlign w:val="center"/>
            <w:hideMark/>
          </w:tcPr>
          <w:p w14:paraId="52947362" w14:textId="77777777" w:rsidR="00261D27" w:rsidRPr="009B2559" w:rsidRDefault="00261D27" w:rsidP="00E72283">
            <w:pPr>
              <w:rPr>
                <w:color w:val="000000"/>
                <w:sz w:val="20"/>
                <w:szCs w:val="20"/>
              </w:rPr>
            </w:pPr>
          </w:p>
        </w:tc>
        <w:tc>
          <w:tcPr>
            <w:tcW w:w="3301" w:type="dxa"/>
            <w:shd w:val="clear" w:color="auto" w:fill="auto"/>
            <w:noWrap/>
            <w:vAlign w:val="center"/>
            <w:hideMark/>
          </w:tcPr>
          <w:p w14:paraId="241B5592" w14:textId="77777777" w:rsidR="00261D27" w:rsidRPr="009B2559" w:rsidRDefault="00261D27" w:rsidP="00E72283">
            <w:pPr>
              <w:rPr>
                <w:color w:val="000000"/>
                <w:sz w:val="20"/>
                <w:szCs w:val="20"/>
              </w:rPr>
            </w:pPr>
            <w:r w:rsidRPr="009B2559">
              <w:rPr>
                <w:color w:val="000000"/>
                <w:sz w:val="20"/>
                <w:szCs w:val="20"/>
              </w:rPr>
              <w:t>Nákladné motorové vozidlá, autobusy</w:t>
            </w:r>
          </w:p>
        </w:tc>
        <w:tc>
          <w:tcPr>
            <w:tcW w:w="3063" w:type="dxa"/>
            <w:shd w:val="clear" w:color="auto" w:fill="auto"/>
            <w:vAlign w:val="center"/>
            <w:hideMark/>
          </w:tcPr>
          <w:p w14:paraId="47AE89E5" w14:textId="77777777"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14:paraId="0DECF774" w14:textId="77777777" w:rsidR="00261D27" w:rsidRPr="009B2559" w:rsidRDefault="00261D27" w:rsidP="00E72283">
            <w:pPr>
              <w:jc w:val="center"/>
              <w:rPr>
                <w:color w:val="000000"/>
                <w:sz w:val="20"/>
                <w:szCs w:val="20"/>
              </w:rPr>
            </w:pPr>
            <w:r w:rsidRPr="009B2559">
              <w:rPr>
                <w:color w:val="000000"/>
                <w:sz w:val="20"/>
                <w:szCs w:val="20"/>
              </w:rPr>
              <w:t>50</w:t>
            </w:r>
          </w:p>
        </w:tc>
      </w:tr>
      <w:tr w:rsidR="00261D27" w:rsidRPr="009B2559" w14:paraId="382B4852" w14:textId="77777777" w:rsidTr="003454B4">
        <w:trPr>
          <w:trHeight w:val="900"/>
        </w:trPr>
        <w:tc>
          <w:tcPr>
            <w:tcW w:w="1575" w:type="dxa"/>
            <w:vMerge/>
            <w:vAlign w:val="center"/>
            <w:hideMark/>
          </w:tcPr>
          <w:p w14:paraId="1545DE55" w14:textId="77777777" w:rsidR="00261D27" w:rsidRPr="009B2559" w:rsidRDefault="00261D27" w:rsidP="00E72283">
            <w:pPr>
              <w:rPr>
                <w:color w:val="000000"/>
                <w:sz w:val="20"/>
                <w:szCs w:val="20"/>
              </w:rPr>
            </w:pPr>
          </w:p>
        </w:tc>
        <w:tc>
          <w:tcPr>
            <w:tcW w:w="3301" w:type="dxa"/>
            <w:shd w:val="clear" w:color="auto" w:fill="auto"/>
            <w:vAlign w:val="center"/>
            <w:hideMark/>
          </w:tcPr>
          <w:p w14:paraId="346F2FD5" w14:textId="77777777" w:rsidR="00261D27" w:rsidRPr="009B2559" w:rsidRDefault="00261D27" w:rsidP="00E72283">
            <w:pPr>
              <w:rPr>
                <w:color w:val="000000"/>
                <w:sz w:val="20"/>
                <w:szCs w:val="20"/>
              </w:rPr>
            </w:pPr>
            <w:r w:rsidRPr="009B2559">
              <w:rPr>
                <w:color w:val="000000"/>
                <w:sz w:val="20"/>
                <w:szCs w:val="20"/>
              </w:rPr>
              <w:t>Cestné motorové vozidlá, ostatné dopravné prostriedky a dopravné prostriedky na špecifické účely</w:t>
            </w:r>
          </w:p>
        </w:tc>
        <w:tc>
          <w:tcPr>
            <w:tcW w:w="3063" w:type="dxa"/>
            <w:shd w:val="clear" w:color="auto" w:fill="auto"/>
            <w:vAlign w:val="center"/>
            <w:hideMark/>
          </w:tcPr>
          <w:p w14:paraId="288AC6C3" w14:textId="77777777"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14:paraId="6EF7EC25" w14:textId="77777777" w:rsidR="00261D27" w:rsidRPr="009B2559" w:rsidRDefault="00261D27" w:rsidP="00E72283">
            <w:pPr>
              <w:jc w:val="center"/>
              <w:rPr>
                <w:color w:val="000000"/>
                <w:sz w:val="20"/>
                <w:szCs w:val="20"/>
              </w:rPr>
            </w:pPr>
            <w:r w:rsidRPr="009B2559">
              <w:rPr>
                <w:color w:val="000000"/>
                <w:sz w:val="20"/>
                <w:szCs w:val="20"/>
              </w:rPr>
              <w:t>45</w:t>
            </w:r>
          </w:p>
        </w:tc>
      </w:tr>
      <w:tr w:rsidR="00261D27" w:rsidRPr="009B2559" w14:paraId="25588292" w14:textId="77777777" w:rsidTr="003454B4">
        <w:trPr>
          <w:trHeight w:val="300"/>
        </w:trPr>
        <w:tc>
          <w:tcPr>
            <w:tcW w:w="1575" w:type="dxa"/>
            <w:vMerge/>
            <w:vAlign w:val="center"/>
            <w:hideMark/>
          </w:tcPr>
          <w:p w14:paraId="6F823572" w14:textId="77777777" w:rsidR="00261D27" w:rsidRPr="009B2559" w:rsidRDefault="00261D27" w:rsidP="00E72283">
            <w:pPr>
              <w:rPr>
                <w:color w:val="000000"/>
                <w:sz w:val="20"/>
                <w:szCs w:val="20"/>
              </w:rPr>
            </w:pPr>
          </w:p>
        </w:tc>
        <w:tc>
          <w:tcPr>
            <w:tcW w:w="3301" w:type="dxa"/>
            <w:shd w:val="clear" w:color="auto" w:fill="auto"/>
            <w:noWrap/>
            <w:vAlign w:val="center"/>
            <w:hideMark/>
          </w:tcPr>
          <w:p w14:paraId="71495770" w14:textId="77777777" w:rsidR="00261D27" w:rsidRPr="009B2559" w:rsidRDefault="00261D27" w:rsidP="00E72283">
            <w:pPr>
              <w:rPr>
                <w:color w:val="000000"/>
                <w:sz w:val="20"/>
                <w:szCs w:val="20"/>
              </w:rPr>
            </w:pPr>
            <w:r w:rsidRPr="009B2559">
              <w:rPr>
                <w:color w:val="000000"/>
                <w:sz w:val="20"/>
                <w:szCs w:val="20"/>
              </w:rPr>
              <w:t>Poľnohospodárske stroje</w:t>
            </w:r>
          </w:p>
        </w:tc>
        <w:tc>
          <w:tcPr>
            <w:tcW w:w="3063" w:type="dxa"/>
            <w:shd w:val="clear" w:color="auto" w:fill="auto"/>
            <w:vAlign w:val="center"/>
            <w:hideMark/>
          </w:tcPr>
          <w:p w14:paraId="25AC5BCD" w14:textId="77777777"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14:paraId="604A818A" w14:textId="77777777" w:rsidR="00261D27" w:rsidRPr="009B2559" w:rsidRDefault="00261D27" w:rsidP="00E72283">
            <w:pPr>
              <w:jc w:val="center"/>
              <w:rPr>
                <w:color w:val="000000"/>
                <w:sz w:val="20"/>
                <w:szCs w:val="20"/>
              </w:rPr>
            </w:pPr>
            <w:r w:rsidRPr="009B2559">
              <w:rPr>
                <w:color w:val="000000"/>
                <w:sz w:val="20"/>
                <w:szCs w:val="20"/>
              </w:rPr>
              <w:t>45</w:t>
            </w:r>
          </w:p>
        </w:tc>
      </w:tr>
      <w:tr w:rsidR="00261D27" w:rsidRPr="009B2559" w14:paraId="6A5F8791" w14:textId="77777777" w:rsidTr="003454B4">
        <w:trPr>
          <w:trHeight w:val="600"/>
        </w:trPr>
        <w:tc>
          <w:tcPr>
            <w:tcW w:w="1575" w:type="dxa"/>
            <w:vMerge/>
            <w:vAlign w:val="center"/>
            <w:hideMark/>
          </w:tcPr>
          <w:p w14:paraId="4F95E30B" w14:textId="77777777" w:rsidR="00261D27" w:rsidRPr="009B2559" w:rsidRDefault="00261D27" w:rsidP="00E72283">
            <w:pPr>
              <w:rPr>
                <w:color w:val="000000"/>
                <w:sz w:val="20"/>
                <w:szCs w:val="20"/>
              </w:rPr>
            </w:pPr>
          </w:p>
        </w:tc>
        <w:tc>
          <w:tcPr>
            <w:tcW w:w="3301" w:type="dxa"/>
            <w:shd w:val="clear" w:color="auto" w:fill="auto"/>
            <w:vAlign w:val="center"/>
            <w:hideMark/>
          </w:tcPr>
          <w:p w14:paraId="44340C31" w14:textId="77777777" w:rsidR="00261D27" w:rsidRPr="009B2559" w:rsidRDefault="00261D27" w:rsidP="00E72283">
            <w:pPr>
              <w:rPr>
                <w:color w:val="000000"/>
                <w:sz w:val="20"/>
                <w:szCs w:val="20"/>
              </w:rPr>
            </w:pPr>
            <w:r w:rsidRPr="009B2559">
              <w:rPr>
                <w:color w:val="000000"/>
                <w:sz w:val="20"/>
                <w:szCs w:val="20"/>
              </w:rPr>
              <w:t xml:space="preserve">Stavebné, potravinárske, polygrafické  a iné stroje. </w:t>
            </w:r>
          </w:p>
        </w:tc>
        <w:tc>
          <w:tcPr>
            <w:tcW w:w="3063" w:type="dxa"/>
            <w:shd w:val="clear" w:color="auto" w:fill="auto"/>
            <w:vAlign w:val="center"/>
            <w:hideMark/>
          </w:tcPr>
          <w:p w14:paraId="1BC47C8F" w14:textId="77777777"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14:paraId="5BEB3BBC" w14:textId="77777777" w:rsidR="00261D27" w:rsidRPr="009B2559" w:rsidRDefault="00261D27" w:rsidP="00E72283">
            <w:pPr>
              <w:jc w:val="center"/>
              <w:rPr>
                <w:color w:val="000000"/>
                <w:sz w:val="20"/>
                <w:szCs w:val="20"/>
              </w:rPr>
            </w:pPr>
            <w:r w:rsidRPr="009B2559">
              <w:rPr>
                <w:color w:val="000000"/>
                <w:sz w:val="20"/>
                <w:szCs w:val="20"/>
              </w:rPr>
              <w:t>50</w:t>
            </w:r>
          </w:p>
        </w:tc>
      </w:tr>
      <w:tr w:rsidR="00261D27" w:rsidRPr="009B2559" w14:paraId="7315CF47" w14:textId="77777777" w:rsidTr="003454B4">
        <w:trPr>
          <w:trHeight w:val="645"/>
        </w:trPr>
        <w:tc>
          <w:tcPr>
            <w:tcW w:w="1575" w:type="dxa"/>
            <w:vMerge/>
            <w:vAlign w:val="center"/>
            <w:hideMark/>
          </w:tcPr>
          <w:p w14:paraId="6DE0B192" w14:textId="77777777" w:rsidR="00261D27" w:rsidRPr="009B2559" w:rsidRDefault="00261D27" w:rsidP="00E72283">
            <w:pPr>
              <w:rPr>
                <w:color w:val="000000"/>
                <w:sz w:val="20"/>
                <w:szCs w:val="20"/>
              </w:rPr>
            </w:pPr>
          </w:p>
        </w:tc>
        <w:tc>
          <w:tcPr>
            <w:tcW w:w="3301" w:type="dxa"/>
            <w:shd w:val="clear" w:color="auto" w:fill="auto"/>
            <w:noWrap/>
            <w:vAlign w:val="center"/>
            <w:hideMark/>
          </w:tcPr>
          <w:p w14:paraId="60091D75" w14:textId="77777777" w:rsidR="00261D27" w:rsidRPr="009B2559" w:rsidRDefault="00261D27" w:rsidP="00E72283">
            <w:pPr>
              <w:rPr>
                <w:color w:val="000000"/>
                <w:sz w:val="20"/>
                <w:szCs w:val="20"/>
              </w:rPr>
            </w:pPr>
            <w:r w:rsidRPr="009B2559">
              <w:rPr>
                <w:color w:val="000000"/>
                <w:sz w:val="20"/>
                <w:szCs w:val="20"/>
              </w:rPr>
              <w:t>Hotové výroby, tovary, polotovary a suroviny atď.</w:t>
            </w:r>
          </w:p>
        </w:tc>
        <w:tc>
          <w:tcPr>
            <w:tcW w:w="3063" w:type="dxa"/>
            <w:shd w:val="clear" w:color="auto" w:fill="auto"/>
            <w:vAlign w:val="center"/>
            <w:hideMark/>
          </w:tcPr>
          <w:p w14:paraId="58BBEF3D" w14:textId="77777777" w:rsidR="00261D27" w:rsidRPr="009B2559" w:rsidRDefault="00261D27" w:rsidP="00E72283">
            <w:pPr>
              <w:rPr>
                <w:color w:val="000000"/>
                <w:sz w:val="20"/>
                <w:szCs w:val="20"/>
              </w:rPr>
            </w:pPr>
            <w:r w:rsidRPr="009B2559">
              <w:rPr>
                <w:color w:val="000000"/>
                <w:sz w:val="20"/>
                <w:szCs w:val="20"/>
              </w:rPr>
              <w:t xml:space="preserve">Znalecký posudok, účtovná cena, komparatívne ohodnotenie </w:t>
            </w:r>
          </w:p>
        </w:tc>
        <w:tc>
          <w:tcPr>
            <w:tcW w:w="1756" w:type="dxa"/>
            <w:shd w:val="clear" w:color="auto" w:fill="auto"/>
            <w:noWrap/>
            <w:vAlign w:val="center"/>
            <w:hideMark/>
          </w:tcPr>
          <w:p w14:paraId="3CD5D9EB" w14:textId="77777777" w:rsidR="00261D27" w:rsidRPr="009B2559" w:rsidRDefault="00261D27" w:rsidP="00E72283">
            <w:pPr>
              <w:jc w:val="center"/>
              <w:rPr>
                <w:color w:val="000000"/>
                <w:sz w:val="20"/>
                <w:szCs w:val="20"/>
              </w:rPr>
            </w:pPr>
            <w:r w:rsidRPr="009B2559">
              <w:rPr>
                <w:color w:val="000000"/>
                <w:sz w:val="20"/>
                <w:szCs w:val="20"/>
              </w:rPr>
              <w:t>20</w:t>
            </w:r>
          </w:p>
        </w:tc>
      </w:tr>
      <w:tr w:rsidR="00261D27" w:rsidRPr="009B2559" w14:paraId="2229C3A1" w14:textId="77777777" w:rsidTr="003454B4">
        <w:trPr>
          <w:trHeight w:val="300"/>
        </w:trPr>
        <w:tc>
          <w:tcPr>
            <w:tcW w:w="1575" w:type="dxa"/>
            <w:shd w:val="clear" w:color="auto" w:fill="auto"/>
            <w:noWrap/>
            <w:vAlign w:val="center"/>
            <w:hideMark/>
          </w:tcPr>
          <w:p w14:paraId="26BDDEDD" w14:textId="77777777" w:rsidR="00261D27" w:rsidRPr="009B2559" w:rsidRDefault="00261D27" w:rsidP="00E72283">
            <w:pPr>
              <w:jc w:val="center"/>
              <w:rPr>
                <w:color w:val="000000"/>
                <w:sz w:val="20"/>
                <w:szCs w:val="20"/>
              </w:rPr>
            </w:pPr>
            <w:r w:rsidRPr="009B2559">
              <w:rPr>
                <w:color w:val="000000"/>
                <w:sz w:val="20"/>
                <w:szCs w:val="20"/>
              </w:rPr>
              <w:t>Pohľadávky</w:t>
            </w:r>
          </w:p>
        </w:tc>
        <w:tc>
          <w:tcPr>
            <w:tcW w:w="3301" w:type="dxa"/>
            <w:shd w:val="clear" w:color="auto" w:fill="auto"/>
            <w:noWrap/>
            <w:vAlign w:val="center"/>
            <w:hideMark/>
          </w:tcPr>
          <w:p w14:paraId="5D1B98BA" w14:textId="77777777"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14:paraId="06BF0C9D" w14:textId="77777777" w:rsidR="00261D27" w:rsidRPr="009B2559" w:rsidRDefault="00261D27" w:rsidP="00E72283">
            <w:pPr>
              <w:rPr>
                <w:color w:val="000000"/>
                <w:sz w:val="20"/>
                <w:szCs w:val="20"/>
              </w:rPr>
            </w:pPr>
            <w:r w:rsidRPr="009B2559">
              <w:rPr>
                <w:color w:val="000000"/>
                <w:sz w:val="20"/>
                <w:szCs w:val="20"/>
              </w:rPr>
              <w:t>Menovitá hodnota v účtovníctve</w:t>
            </w:r>
          </w:p>
        </w:tc>
        <w:tc>
          <w:tcPr>
            <w:tcW w:w="1756" w:type="dxa"/>
            <w:shd w:val="clear" w:color="auto" w:fill="auto"/>
            <w:noWrap/>
            <w:vAlign w:val="center"/>
            <w:hideMark/>
          </w:tcPr>
          <w:p w14:paraId="6A538BDE" w14:textId="77777777" w:rsidR="00261D27" w:rsidRPr="009B2559" w:rsidRDefault="00261D27" w:rsidP="00E72283">
            <w:pPr>
              <w:jc w:val="center"/>
              <w:rPr>
                <w:color w:val="000000"/>
                <w:sz w:val="20"/>
                <w:szCs w:val="20"/>
              </w:rPr>
            </w:pPr>
            <w:r w:rsidRPr="009B2559">
              <w:rPr>
                <w:color w:val="000000"/>
                <w:sz w:val="20"/>
                <w:szCs w:val="20"/>
              </w:rPr>
              <w:t>60</w:t>
            </w:r>
          </w:p>
        </w:tc>
      </w:tr>
      <w:tr w:rsidR="00261D27" w:rsidRPr="009B2559" w14:paraId="48D3951B" w14:textId="77777777" w:rsidTr="003454B4">
        <w:trPr>
          <w:trHeight w:val="300"/>
        </w:trPr>
        <w:tc>
          <w:tcPr>
            <w:tcW w:w="1575" w:type="dxa"/>
            <w:shd w:val="clear" w:color="auto" w:fill="auto"/>
            <w:noWrap/>
            <w:vAlign w:val="center"/>
            <w:hideMark/>
          </w:tcPr>
          <w:p w14:paraId="3742B442" w14:textId="77777777" w:rsidR="00261D27" w:rsidRPr="009B2559" w:rsidRDefault="00261D27" w:rsidP="00E72283">
            <w:pPr>
              <w:jc w:val="center"/>
              <w:rPr>
                <w:color w:val="000000"/>
                <w:sz w:val="20"/>
                <w:szCs w:val="20"/>
              </w:rPr>
            </w:pPr>
            <w:r w:rsidRPr="009B2559">
              <w:rPr>
                <w:color w:val="000000"/>
                <w:sz w:val="20"/>
                <w:szCs w:val="20"/>
              </w:rPr>
              <w:t>Financie</w:t>
            </w:r>
          </w:p>
        </w:tc>
        <w:tc>
          <w:tcPr>
            <w:tcW w:w="3301" w:type="dxa"/>
            <w:shd w:val="clear" w:color="auto" w:fill="auto"/>
            <w:noWrap/>
            <w:vAlign w:val="center"/>
            <w:hideMark/>
          </w:tcPr>
          <w:p w14:paraId="150A075E" w14:textId="77777777" w:rsidR="00261D27" w:rsidRPr="009B2559" w:rsidRDefault="00261D27" w:rsidP="00E72283">
            <w:pPr>
              <w:rPr>
                <w:color w:val="000000"/>
                <w:sz w:val="20"/>
                <w:szCs w:val="20"/>
              </w:rPr>
            </w:pPr>
            <w:r w:rsidRPr="009B2559">
              <w:rPr>
                <w:color w:val="000000"/>
                <w:sz w:val="20"/>
                <w:szCs w:val="20"/>
              </w:rPr>
              <w:t>Termín. vklady, vkladné knižky atď.</w:t>
            </w:r>
          </w:p>
        </w:tc>
        <w:tc>
          <w:tcPr>
            <w:tcW w:w="3063" w:type="dxa"/>
            <w:shd w:val="clear" w:color="auto" w:fill="auto"/>
            <w:noWrap/>
            <w:vAlign w:val="bottom"/>
            <w:hideMark/>
          </w:tcPr>
          <w:p w14:paraId="3CC96E40" w14:textId="77777777" w:rsidR="00261D27" w:rsidRPr="009B2559" w:rsidRDefault="00261D27" w:rsidP="00E72283">
            <w:pPr>
              <w:rPr>
                <w:color w:val="000000"/>
                <w:sz w:val="20"/>
                <w:szCs w:val="20"/>
              </w:rPr>
            </w:pPr>
            <w:r w:rsidRPr="009B2559">
              <w:rPr>
                <w:color w:val="000000"/>
                <w:sz w:val="20"/>
                <w:szCs w:val="20"/>
              </w:rPr>
              <w:t> </w:t>
            </w:r>
          </w:p>
        </w:tc>
        <w:tc>
          <w:tcPr>
            <w:tcW w:w="1756" w:type="dxa"/>
            <w:shd w:val="clear" w:color="auto" w:fill="auto"/>
            <w:noWrap/>
            <w:vAlign w:val="center"/>
            <w:hideMark/>
          </w:tcPr>
          <w:p w14:paraId="16976392" w14:textId="77777777" w:rsidR="00261D27" w:rsidRPr="009B2559" w:rsidRDefault="00261D27" w:rsidP="00E72283">
            <w:pPr>
              <w:jc w:val="center"/>
              <w:rPr>
                <w:color w:val="000000"/>
                <w:sz w:val="20"/>
                <w:szCs w:val="20"/>
              </w:rPr>
            </w:pPr>
            <w:r w:rsidRPr="009B2559">
              <w:rPr>
                <w:color w:val="000000"/>
                <w:sz w:val="20"/>
                <w:szCs w:val="20"/>
              </w:rPr>
              <w:t>100</w:t>
            </w:r>
          </w:p>
        </w:tc>
      </w:tr>
      <w:tr w:rsidR="00261D27" w:rsidRPr="009B2559" w14:paraId="1CC8F797" w14:textId="77777777" w:rsidTr="003454B4">
        <w:trPr>
          <w:trHeight w:val="300"/>
        </w:trPr>
        <w:tc>
          <w:tcPr>
            <w:tcW w:w="1575" w:type="dxa"/>
            <w:shd w:val="clear" w:color="auto" w:fill="auto"/>
            <w:noWrap/>
            <w:vAlign w:val="center"/>
            <w:hideMark/>
          </w:tcPr>
          <w:p w14:paraId="780C0811" w14:textId="77777777" w:rsidR="00261D27" w:rsidRPr="009B2559" w:rsidRDefault="00261D27" w:rsidP="00E72283">
            <w:pPr>
              <w:jc w:val="center"/>
              <w:rPr>
                <w:color w:val="000000"/>
                <w:sz w:val="20"/>
                <w:szCs w:val="20"/>
              </w:rPr>
            </w:pPr>
            <w:r w:rsidRPr="009B2559">
              <w:rPr>
                <w:color w:val="000000"/>
                <w:sz w:val="20"/>
                <w:szCs w:val="20"/>
              </w:rPr>
              <w:lastRenderedPageBreak/>
              <w:t>Ručenie</w:t>
            </w:r>
          </w:p>
        </w:tc>
        <w:tc>
          <w:tcPr>
            <w:tcW w:w="3301" w:type="dxa"/>
            <w:shd w:val="clear" w:color="auto" w:fill="auto"/>
            <w:noWrap/>
            <w:vAlign w:val="center"/>
            <w:hideMark/>
          </w:tcPr>
          <w:p w14:paraId="009E7D86" w14:textId="77777777"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14:paraId="5B422F35" w14:textId="77777777" w:rsidR="00261D27" w:rsidRPr="009B2559" w:rsidRDefault="00261D27" w:rsidP="00E72283">
            <w:pPr>
              <w:rPr>
                <w:color w:val="000000"/>
                <w:sz w:val="20"/>
                <w:szCs w:val="20"/>
              </w:rPr>
            </w:pPr>
            <w:r w:rsidRPr="009B2559">
              <w:rPr>
                <w:color w:val="000000"/>
                <w:sz w:val="20"/>
                <w:szCs w:val="20"/>
              </w:rPr>
              <w:t>Výška záväzku, bonita ručiteľa</w:t>
            </w:r>
          </w:p>
        </w:tc>
        <w:tc>
          <w:tcPr>
            <w:tcW w:w="1756" w:type="dxa"/>
            <w:shd w:val="clear" w:color="auto" w:fill="auto"/>
            <w:noWrap/>
            <w:vAlign w:val="center"/>
            <w:hideMark/>
          </w:tcPr>
          <w:p w14:paraId="1519E092" w14:textId="77777777" w:rsidR="00261D27" w:rsidRPr="009B2559" w:rsidRDefault="00261D27" w:rsidP="00E72283">
            <w:pPr>
              <w:jc w:val="center"/>
              <w:rPr>
                <w:color w:val="000000"/>
                <w:sz w:val="20"/>
                <w:szCs w:val="20"/>
              </w:rPr>
            </w:pPr>
            <w:r w:rsidRPr="009B2559">
              <w:rPr>
                <w:color w:val="000000"/>
                <w:sz w:val="20"/>
                <w:szCs w:val="20"/>
              </w:rPr>
              <w:t>80</w:t>
            </w:r>
          </w:p>
        </w:tc>
      </w:tr>
      <w:tr w:rsidR="00261D27" w:rsidRPr="009B2559" w14:paraId="6512DA3E" w14:textId="77777777" w:rsidTr="003454B4">
        <w:trPr>
          <w:trHeight w:val="300"/>
        </w:trPr>
        <w:tc>
          <w:tcPr>
            <w:tcW w:w="1575" w:type="dxa"/>
            <w:shd w:val="clear" w:color="auto" w:fill="auto"/>
            <w:noWrap/>
            <w:vAlign w:val="center"/>
            <w:hideMark/>
          </w:tcPr>
          <w:p w14:paraId="64CF1852" w14:textId="77777777" w:rsidR="00261D27" w:rsidRPr="009B2559" w:rsidRDefault="00261D27" w:rsidP="00E72283">
            <w:pPr>
              <w:jc w:val="center"/>
              <w:rPr>
                <w:color w:val="000000"/>
                <w:sz w:val="20"/>
                <w:szCs w:val="20"/>
              </w:rPr>
            </w:pPr>
            <w:r w:rsidRPr="009B2559">
              <w:rPr>
                <w:color w:val="000000"/>
                <w:sz w:val="20"/>
                <w:szCs w:val="20"/>
              </w:rPr>
              <w:t>Banková záruka</w:t>
            </w:r>
          </w:p>
        </w:tc>
        <w:tc>
          <w:tcPr>
            <w:tcW w:w="3301" w:type="dxa"/>
            <w:shd w:val="clear" w:color="auto" w:fill="auto"/>
            <w:noWrap/>
            <w:vAlign w:val="center"/>
            <w:hideMark/>
          </w:tcPr>
          <w:p w14:paraId="77E4F207" w14:textId="77777777"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14:paraId="2525FA7E" w14:textId="77777777" w:rsidR="00261D27" w:rsidRPr="009B2559" w:rsidRDefault="00261D27" w:rsidP="00E72283">
            <w:pPr>
              <w:rPr>
                <w:color w:val="000000"/>
                <w:sz w:val="20"/>
                <w:szCs w:val="20"/>
              </w:rPr>
            </w:pPr>
            <w:r w:rsidRPr="009B2559">
              <w:rPr>
                <w:color w:val="000000"/>
                <w:sz w:val="20"/>
                <w:szCs w:val="20"/>
              </w:rPr>
              <w:t>Bonita banky (rating)</w:t>
            </w:r>
          </w:p>
        </w:tc>
        <w:tc>
          <w:tcPr>
            <w:tcW w:w="1756" w:type="dxa"/>
            <w:shd w:val="clear" w:color="auto" w:fill="auto"/>
            <w:noWrap/>
            <w:vAlign w:val="center"/>
            <w:hideMark/>
          </w:tcPr>
          <w:p w14:paraId="3D0788AB" w14:textId="77777777" w:rsidR="00261D27" w:rsidRPr="009B2559" w:rsidRDefault="00261D27" w:rsidP="00E72283">
            <w:pPr>
              <w:jc w:val="center"/>
              <w:rPr>
                <w:color w:val="000000"/>
                <w:sz w:val="20"/>
                <w:szCs w:val="20"/>
              </w:rPr>
            </w:pPr>
            <w:r w:rsidRPr="009B2559">
              <w:rPr>
                <w:color w:val="000000"/>
                <w:sz w:val="20"/>
                <w:szCs w:val="20"/>
              </w:rPr>
              <w:t>100</w:t>
            </w:r>
          </w:p>
        </w:tc>
      </w:tr>
      <w:tr w:rsidR="00261D27" w:rsidRPr="009B2559" w14:paraId="37D6E263" w14:textId="77777777" w:rsidTr="003454B4">
        <w:trPr>
          <w:trHeight w:val="300"/>
        </w:trPr>
        <w:tc>
          <w:tcPr>
            <w:tcW w:w="1575" w:type="dxa"/>
            <w:shd w:val="clear" w:color="auto" w:fill="auto"/>
            <w:noWrap/>
            <w:vAlign w:val="center"/>
            <w:hideMark/>
          </w:tcPr>
          <w:p w14:paraId="1F4B595D" w14:textId="77777777" w:rsidR="00261D27" w:rsidRPr="009B2559" w:rsidRDefault="00261D27" w:rsidP="00E72283">
            <w:pPr>
              <w:jc w:val="center"/>
              <w:rPr>
                <w:color w:val="000000"/>
                <w:sz w:val="20"/>
                <w:szCs w:val="20"/>
              </w:rPr>
            </w:pPr>
            <w:r w:rsidRPr="009B2559">
              <w:rPr>
                <w:color w:val="000000"/>
                <w:sz w:val="20"/>
                <w:szCs w:val="20"/>
              </w:rPr>
              <w:t>Cenné papiere</w:t>
            </w:r>
          </w:p>
        </w:tc>
        <w:tc>
          <w:tcPr>
            <w:tcW w:w="3301" w:type="dxa"/>
            <w:shd w:val="clear" w:color="auto" w:fill="auto"/>
            <w:noWrap/>
            <w:vAlign w:val="center"/>
            <w:hideMark/>
          </w:tcPr>
          <w:p w14:paraId="28AFFA49" w14:textId="77777777"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14:paraId="02219086" w14:textId="77777777" w:rsidR="00261D27" w:rsidRPr="009B2559" w:rsidRDefault="00261D27" w:rsidP="00E72283">
            <w:pPr>
              <w:rPr>
                <w:color w:val="000000"/>
                <w:sz w:val="20"/>
                <w:szCs w:val="20"/>
              </w:rPr>
            </w:pPr>
            <w:r w:rsidRPr="009B2559">
              <w:rPr>
                <w:color w:val="000000"/>
                <w:sz w:val="20"/>
                <w:szCs w:val="20"/>
              </w:rPr>
              <w:t>Rating, trhová a menovitá hodnota</w:t>
            </w:r>
          </w:p>
        </w:tc>
        <w:tc>
          <w:tcPr>
            <w:tcW w:w="1756" w:type="dxa"/>
            <w:shd w:val="clear" w:color="auto" w:fill="auto"/>
            <w:noWrap/>
            <w:vAlign w:val="center"/>
            <w:hideMark/>
          </w:tcPr>
          <w:p w14:paraId="5CB21B87" w14:textId="77777777" w:rsidR="00261D27" w:rsidRPr="009B2559" w:rsidRDefault="00261D27" w:rsidP="00E72283">
            <w:pPr>
              <w:jc w:val="center"/>
              <w:rPr>
                <w:color w:val="000000"/>
                <w:sz w:val="20"/>
                <w:szCs w:val="20"/>
              </w:rPr>
            </w:pPr>
            <w:r w:rsidRPr="009B2559">
              <w:rPr>
                <w:color w:val="000000"/>
                <w:sz w:val="20"/>
                <w:szCs w:val="20"/>
              </w:rPr>
              <w:t>95</w:t>
            </w:r>
          </w:p>
        </w:tc>
      </w:tr>
      <w:tr w:rsidR="00261D27" w:rsidRPr="009B2559" w14:paraId="6F27F162" w14:textId="77777777" w:rsidTr="003454B4">
        <w:trPr>
          <w:trHeight w:val="585"/>
        </w:trPr>
        <w:tc>
          <w:tcPr>
            <w:tcW w:w="1575" w:type="dxa"/>
            <w:shd w:val="clear" w:color="auto" w:fill="auto"/>
            <w:noWrap/>
            <w:vAlign w:val="center"/>
            <w:hideMark/>
          </w:tcPr>
          <w:p w14:paraId="49B7C05D" w14:textId="77777777" w:rsidR="00261D27" w:rsidRPr="009B2559" w:rsidRDefault="00261D27" w:rsidP="00E72283">
            <w:pPr>
              <w:jc w:val="center"/>
              <w:rPr>
                <w:color w:val="000000"/>
                <w:sz w:val="20"/>
                <w:szCs w:val="20"/>
              </w:rPr>
            </w:pPr>
            <w:r w:rsidRPr="009B2559">
              <w:rPr>
                <w:color w:val="000000"/>
                <w:sz w:val="20"/>
                <w:szCs w:val="20"/>
              </w:rPr>
              <w:t>Podnik</w:t>
            </w:r>
          </w:p>
        </w:tc>
        <w:tc>
          <w:tcPr>
            <w:tcW w:w="3301" w:type="dxa"/>
            <w:shd w:val="clear" w:color="auto" w:fill="auto"/>
            <w:noWrap/>
            <w:vAlign w:val="center"/>
            <w:hideMark/>
          </w:tcPr>
          <w:p w14:paraId="295B85CE" w14:textId="77777777"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vAlign w:val="bottom"/>
            <w:hideMark/>
          </w:tcPr>
          <w:p w14:paraId="3728F765" w14:textId="77777777" w:rsidR="00261D27" w:rsidRPr="009B2559" w:rsidRDefault="00261D27" w:rsidP="00E72283">
            <w:pPr>
              <w:rPr>
                <w:color w:val="000000"/>
                <w:sz w:val="20"/>
                <w:szCs w:val="20"/>
              </w:rPr>
            </w:pPr>
            <w:r w:rsidRPr="009B2559">
              <w:rPr>
                <w:color w:val="000000"/>
                <w:sz w:val="20"/>
                <w:szCs w:val="20"/>
              </w:rPr>
              <w:t>Hodnoty podielov a ziskovosti, znalecký posudok, účtovná hodnota</w:t>
            </w:r>
          </w:p>
        </w:tc>
        <w:tc>
          <w:tcPr>
            <w:tcW w:w="1756" w:type="dxa"/>
            <w:shd w:val="clear" w:color="auto" w:fill="auto"/>
            <w:noWrap/>
            <w:vAlign w:val="center"/>
            <w:hideMark/>
          </w:tcPr>
          <w:p w14:paraId="39A7A313" w14:textId="77777777" w:rsidR="00261D27" w:rsidRPr="009B2559" w:rsidRDefault="00261D27" w:rsidP="00E72283">
            <w:pPr>
              <w:jc w:val="center"/>
              <w:rPr>
                <w:color w:val="000000"/>
                <w:sz w:val="20"/>
                <w:szCs w:val="20"/>
              </w:rPr>
            </w:pPr>
            <w:r w:rsidRPr="009B2559">
              <w:rPr>
                <w:color w:val="000000"/>
                <w:sz w:val="20"/>
                <w:szCs w:val="20"/>
              </w:rPr>
              <w:t>60</w:t>
            </w:r>
          </w:p>
        </w:tc>
      </w:tr>
    </w:tbl>
    <w:p w14:paraId="6A642280" w14:textId="77777777" w:rsidR="00021C55" w:rsidRPr="00C74C50" w:rsidRDefault="00C74C50" w:rsidP="00C74C50">
      <w:pPr>
        <w:pStyle w:val="MPCKO3"/>
      </w:pPr>
      <w:bookmarkStart w:id="27" w:name="_Toc513644659"/>
      <w:bookmarkStart w:id="28" w:name="_Toc528561777"/>
      <w:r>
        <w:t xml:space="preserve">2.1.10 </w:t>
      </w:r>
      <w:r w:rsidR="00021C55" w:rsidRPr="00C74C50">
        <w:t>Záložné právo v prípade súbežného zakladania predmetu projektu v prospech financujúcej banky alebo financujúcej inštitúcie</w:t>
      </w:r>
      <w:bookmarkEnd w:id="27"/>
      <w:bookmarkEnd w:id="28"/>
    </w:p>
    <w:p w14:paraId="1E8C89E7" w14:textId="77777777" w:rsidR="00021C55" w:rsidRDefault="00021C55" w:rsidP="00652DFE">
      <w:pPr>
        <w:pStyle w:val="Odsekzoznamu"/>
        <w:numPr>
          <w:ilvl w:val="0"/>
          <w:numId w:val="103"/>
        </w:numPr>
        <w:tabs>
          <w:tab w:val="left" w:pos="5505"/>
        </w:tabs>
        <w:spacing w:before="120" w:after="120"/>
        <w:ind w:left="426" w:hanging="426"/>
        <w:jc w:val="both"/>
        <w:rPr>
          <w:rFonts w:eastAsia="Calibri"/>
        </w:rPr>
      </w:pPr>
      <w:r w:rsidRPr="00652DFE">
        <w:rPr>
          <w:rFonts w:eastAsia="Calibri"/>
        </w:rPr>
        <w:t>V prípade, ak RO v rámci OP umožní zakladať predmet projektu nadobudnutý z NFP alebo jeho časti v prospech financujúcej banky alebo financujúcej inštitúcie, vzájomné vzťahy medzi RO a financujúcou bankou alebo financujúcou inštitúciou upraví osobitná zmluva medzi RO a financujúcou bankou alebo financujúcou inštitúciou.</w:t>
      </w:r>
    </w:p>
    <w:p w14:paraId="109330FF" w14:textId="77777777" w:rsidR="00652DFE" w:rsidRPr="00652DFE" w:rsidRDefault="00652DFE" w:rsidP="00652DFE">
      <w:pPr>
        <w:pStyle w:val="Odsekzoznamu"/>
        <w:tabs>
          <w:tab w:val="left" w:pos="5505"/>
        </w:tabs>
        <w:spacing w:before="120" w:after="120"/>
        <w:ind w:left="426"/>
        <w:jc w:val="both"/>
        <w:rPr>
          <w:rFonts w:eastAsia="Calibri"/>
        </w:rPr>
      </w:pPr>
    </w:p>
    <w:p w14:paraId="79CB6473" w14:textId="215E84BA" w:rsidR="00021C55" w:rsidRPr="00652DFE" w:rsidRDefault="00021C55" w:rsidP="00652DFE">
      <w:pPr>
        <w:pStyle w:val="Odsekzoznamu"/>
        <w:numPr>
          <w:ilvl w:val="0"/>
          <w:numId w:val="103"/>
        </w:numPr>
        <w:tabs>
          <w:tab w:val="left" w:pos="5505"/>
        </w:tabs>
        <w:spacing w:before="120" w:after="120"/>
        <w:ind w:left="426" w:hanging="426"/>
        <w:jc w:val="both"/>
        <w:rPr>
          <w:rFonts w:eastAsia="Calibri"/>
        </w:rPr>
      </w:pPr>
      <w:r w:rsidRPr="00652DFE">
        <w:rPr>
          <w:rFonts w:eastAsia="Calibri"/>
        </w:rPr>
        <w:t>Podmienk</w:t>
      </w:r>
      <w:r w:rsidR="00800573">
        <w:rPr>
          <w:rFonts w:eastAsia="Calibri"/>
        </w:rPr>
        <w:t>y</w:t>
      </w:r>
      <w:r w:rsidRPr="00652DFE">
        <w:rPr>
          <w:rFonts w:eastAsia="Calibri"/>
        </w:rPr>
        <w:t xml:space="preserve"> týkajúce sa záložného práva v prípade súbežného záložného práva v prospech RO a financujúcej banky, ktorá je v postavení prednostného veriteľa, ktoré sa týkajú práv a povinností prijímateľa sú osobitne upravené v čl. 13 ods. 1 </w:t>
      </w:r>
      <w:r w:rsidR="003F3FFA">
        <w:rPr>
          <w:rFonts w:eastAsia="Calibri"/>
        </w:rPr>
        <w:t>VZP</w:t>
      </w:r>
      <w:r w:rsidRPr="00652DFE">
        <w:rPr>
          <w:rFonts w:eastAsia="Calibri"/>
        </w:rPr>
        <w:t>.</w:t>
      </w:r>
    </w:p>
    <w:p w14:paraId="0AD98A5D" w14:textId="77777777" w:rsidR="00261D27" w:rsidRPr="009B2559" w:rsidRDefault="00C74C50" w:rsidP="00C74C50">
      <w:pPr>
        <w:pStyle w:val="MPCKO2"/>
      </w:pPr>
      <w:bookmarkStart w:id="29" w:name="_Toc513644660"/>
      <w:bookmarkStart w:id="30" w:name="_Toc528561778"/>
      <w:r>
        <w:t>2</w:t>
      </w:r>
      <w:r w:rsidR="00261D27">
        <w:t>.2</w:t>
      </w:r>
      <w:r w:rsidR="00261D27" w:rsidRPr="009B2559">
        <w:t xml:space="preserve"> Ostatné druhy zabezpečovacích prostriedkov</w:t>
      </w:r>
      <w:r w:rsidR="00407014">
        <w:t xml:space="preserve"> alebo postupu zabezpečenia</w:t>
      </w:r>
      <w:bookmarkEnd w:id="29"/>
      <w:bookmarkEnd w:id="30"/>
    </w:p>
    <w:p w14:paraId="569DCB8E" w14:textId="77777777" w:rsidR="00261D27" w:rsidRPr="009B2559" w:rsidRDefault="00C74C50" w:rsidP="00C74C50">
      <w:pPr>
        <w:pStyle w:val="MPCKO3"/>
      </w:pPr>
      <w:bookmarkStart w:id="31" w:name="_Toc513644661"/>
      <w:bookmarkStart w:id="32" w:name="_Toc528561779"/>
      <w:r>
        <w:t>2</w:t>
      </w:r>
      <w:r w:rsidR="00261D27" w:rsidRPr="009B2559">
        <w:t>.</w:t>
      </w:r>
      <w:r w:rsidR="00261D27">
        <w:t>2</w:t>
      </w:r>
      <w:r w:rsidR="00261D27" w:rsidRPr="009B2559">
        <w:t>.</w:t>
      </w:r>
      <w:r w:rsidR="00B151F4">
        <w:t>1</w:t>
      </w:r>
      <w:r w:rsidR="00261D27" w:rsidRPr="009B2559">
        <w:t xml:space="preserve"> Zádržné právo</w:t>
      </w:r>
      <w:bookmarkEnd w:id="31"/>
      <w:bookmarkEnd w:id="32"/>
    </w:p>
    <w:p w14:paraId="7E96E225" w14:textId="77777777" w:rsidR="00261D27" w:rsidRPr="009B2559" w:rsidRDefault="00261D27" w:rsidP="00C74C50">
      <w:pPr>
        <w:pStyle w:val="Odsekzoznamu"/>
        <w:numPr>
          <w:ilvl w:val="1"/>
          <w:numId w:val="42"/>
        </w:numPr>
        <w:spacing w:before="120" w:after="120"/>
        <w:ind w:left="425" w:hanging="425"/>
        <w:contextualSpacing w:val="0"/>
        <w:jc w:val="both"/>
      </w:pPr>
      <w:r w:rsidRPr="009B2559">
        <w:t xml:space="preserve">Zádržné právo oprávňuje toho, kto je povinný vydať vec, na zadržanie predmetnej veci s cieľom zabezpečenia svojej pohľadávky voči tomu, komu je inak povinný vec vydať.  </w:t>
      </w:r>
    </w:p>
    <w:p w14:paraId="7D6EA44B" w14:textId="77777777" w:rsidR="00261D27" w:rsidRPr="009B2559" w:rsidRDefault="000C3EB0" w:rsidP="00C74C50">
      <w:pPr>
        <w:pStyle w:val="Odsekzoznamu"/>
        <w:numPr>
          <w:ilvl w:val="0"/>
          <w:numId w:val="42"/>
        </w:numPr>
        <w:spacing w:before="120" w:after="120"/>
        <w:ind w:left="425" w:hanging="425"/>
        <w:contextualSpacing w:val="0"/>
        <w:jc w:val="both"/>
      </w:pPr>
      <w:r>
        <w:t xml:space="preserve">Vzhľadom na charakter </w:t>
      </w:r>
      <w:r w:rsidR="002B0419">
        <w:t>zmluvného vzťahu pri poskytovaní NFP nie je uplatnenia tohto zabezpečovacieho prostriedku reálne využiteľné.</w:t>
      </w:r>
    </w:p>
    <w:p w14:paraId="18A1BF05" w14:textId="77777777" w:rsidR="00261D27" w:rsidRPr="009B2559" w:rsidRDefault="00D86231" w:rsidP="00C74C50">
      <w:pPr>
        <w:pStyle w:val="MPCKO3"/>
      </w:pPr>
      <w:bookmarkStart w:id="33" w:name="_Toc513644662"/>
      <w:bookmarkStart w:id="34" w:name="_Toc528561780"/>
      <w:r>
        <w:t>2</w:t>
      </w:r>
      <w:r w:rsidR="00261D27">
        <w:t>.2</w:t>
      </w:r>
      <w:r w:rsidR="00261D27" w:rsidRPr="009B2559">
        <w:t>.</w:t>
      </w:r>
      <w:r w:rsidR="00B151F4">
        <w:t>2</w:t>
      </w:r>
      <w:r w:rsidR="00261D27" w:rsidRPr="009B2559">
        <w:t xml:space="preserve"> Zmluvná pokuta</w:t>
      </w:r>
      <w:bookmarkEnd w:id="33"/>
      <w:bookmarkEnd w:id="34"/>
    </w:p>
    <w:p w14:paraId="1029DA57" w14:textId="77777777" w:rsidR="00261D27" w:rsidRPr="00C74C50" w:rsidRDefault="00261D27" w:rsidP="00C74C50">
      <w:pPr>
        <w:pStyle w:val="Odsekzoznamu"/>
        <w:numPr>
          <w:ilvl w:val="0"/>
          <w:numId w:val="71"/>
        </w:numPr>
        <w:spacing w:before="120" w:after="120"/>
        <w:ind w:left="425" w:hanging="425"/>
        <w:contextualSpacing w:val="0"/>
        <w:jc w:val="both"/>
      </w:pPr>
      <w:r w:rsidRPr="009B2559">
        <w:t xml:space="preserve">Zmluvnú pokutu ako zabezpečovací inštitút záväzkového práva možno chápať ako zmluvnými stranami vopred dohodnuté peňažné plnenie pre prípad nesplnenia záväzku vôbec, alebo pre prípad porušenia akejkoľvek inej zmluvnej povinnosti. Účastník, ktorý túto povinnosť poruší </w:t>
      </w:r>
      <w:r w:rsidRPr="00C74C50">
        <w:t>je zaviazaný do</w:t>
      </w:r>
      <w:r w:rsidR="00C74C50">
        <w:t>hodnutú zmluvnú pokutu zaplatiť</w:t>
      </w:r>
      <w:r w:rsidRPr="00C74C50">
        <w:t xml:space="preserve"> a to bez ohľadu</w:t>
      </w:r>
      <w:r w:rsidR="00C74C50">
        <w:t xml:space="preserve"> na to</w:t>
      </w:r>
      <w:r w:rsidRPr="00C74C50">
        <w:t xml:space="preserve">, </w:t>
      </w:r>
      <w:r w:rsidR="004B55CC">
        <w:t>že</w:t>
      </w:r>
      <w:r w:rsidR="004B55CC" w:rsidRPr="00C74C50">
        <w:t xml:space="preserve"> </w:t>
      </w:r>
      <w:r w:rsidRPr="00C74C50">
        <w:t>oprávnenému účastníkovi porušením povinnosti nevznikne škoda.</w:t>
      </w:r>
    </w:p>
    <w:p w14:paraId="30AA05F0" w14:textId="77777777" w:rsidR="00261D27" w:rsidRPr="009B2559" w:rsidRDefault="00261D27" w:rsidP="00C74C50">
      <w:pPr>
        <w:pStyle w:val="Odsekzoznamu"/>
        <w:numPr>
          <w:ilvl w:val="0"/>
          <w:numId w:val="71"/>
        </w:numPr>
        <w:spacing w:before="120" w:after="120"/>
        <w:ind w:left="425" w:hanging="425"/>
        <w:contextualSpacing w:val="0"/>
        <w:jc w:val="both"/>
      </w:pPr>
      <w:r w:rsidRPr="00C74C50">
        <w:t xml:space="preserve">Ak nedôjde k porušeniu zmluvnej povinnosti, nemôžu nastať ani účinky zmluvnej pokuty, </w:t>
      </w:r>
      <w:r w:rsidRPr="009B2559">
        <w:t>ktorá je viazaná na hlavný záväzok dohodnutý v zmluve.</w:t>
      </w:r>
    </w:p>
    <w:p w14:paraId="05B282DC" w14:textId="77777777" w:rsidR="00261D27" w:rsidRPr="00C74C50" w:rsidRDefault="00261D27" w:rsidP="00C74C50">
      <w:pPr>
        <w:pStyle w:val="Odsekzoznamu"/>
        <w:numPr>
          <w:ilvl w:val="0"/>
          <w:numId w:val="71"/>
        </w:numPr>
        <w:spacing w:before="120" w:after="120"/>
        <w:ind w:left="425" w:hanging="425"/>
        <w:contextualSpacing w:val="0"/>
        <w:jc w:val="both"/>
      </w:pPr>
      <w:r w:rsidRPr="009B2559">
        <w:t xml:space="preserve">Účelom zmluvnej pokuty je donútiť </w:t>
      </w:r>
      <w:r>
        <w:t>účastníka</w:t>
      </w:r>
      <w:r w:rsidRPr="009B2559">
        <w:t xml:space="preserve"> zmluvy pod hrozbou majetkovej sankcie  k splneniu</w:t>
      </w:r>
      <w:r w:rsidRPr="00C74C50">
        <w:t xml:space="preserve"> zmluvnej povinnosti a teda má hlavne preventívny a zabezpečovací charakter.</w:t>
      </w:r>
    </w:p>
    <w:p w14:paraId="2C52EE04" w14:textId="77777777" w:rsidR="00261D27" w:rsidRPr="00C74C50" w:rsidRDefault="00261D27" w:rsidP="00C74C50">
      <w:pPr>
        <w:pStyle w:val="Odsekzoznamu"/>
        <w:numPr>
          <w:ilvl w:val="0"/>
          <w:numId w:val="71"/>
        </w:numPr>
        <w:spacing w:before="120" w:after="120"/>
        <w:ind w:left="425" w:hanging="425"/>
        <w:contextualSpacing w:val="0"/>
        <w:jc w:val="both"/>
      </w:pPr>
      <w:r w:rsidRPr="00C74C50">
        <w:t>Charakteristické črty zmluvnej pokuty:</w:t>
      </w:r>
    </w:p>
    <w:p w14:paraId="0481DCDC" w14:textId="77777777"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vznik je podmienený dohode zmluvných strán na zmluvnej pokute</w:t>
      </w:r>
    </w:p>
    <w:p w14:paraId="05028964" w14:textId="77777777"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nutnosť písomného dojednania</w:t>
      </w:r>
    </w:p>
    <w:p w14:paraId="4D5D6DE9" w14:textId="77777777"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 xml:space="preserve">má peňažný charakter </w:t>
      </w:r>
    </w:p>
    <w:p w14:paraId="144E6069" w14:textId="77777777"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potreba zrozumiteľnej formulácie zabezpečovacej povinnosti</w:t>
      </w:r>
    </w:p>
    <w:p w14:paraId="1DD54AAD" w14:textId="77777777"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nutnosť určenia výšky alebo spôsobu určenia (napr. jednorazová suma, v % z ceny, v zlomkoch z ceny, z</w:t>
      </w:r>
      <w:r>
        <w:rPr>
          <w:rFonts w:eastAsia="Calibri"/>
        </w:rPr>
        <w:t>o</w:t>
      </w:r>
      <w:r w:rsidRPr="009B2559">
        <w:rPr>
          <w:rFonts w:eastAsia="Calibri"/>
        </w:rPr>
        <w:t xml:space="preserve"> sumy, </w:t>
      </w:r>
      <w:r>
        <w:rPr>
          <w:rFonts w:eastAsia="Calibri"/>
        </w:rPr>
        <w:t xml:space="preserve">v </w:t>
      </w:r>
      <w:r w:rsidRPr="009B2559">
        <w:rPr>
          <w:rFonts w:eastAsia="Calibri"/>
        </w:rPr>
        <w:t>% za časový úsek atď.)</w:t>
      </w:r>
    </w:p>
    <w:p w14:paraId="1A9EA0F9" w14:textId="77777777"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závislosť od hlavného záväzku (od dohodnutej zmluvnej povinnosti, na ktorú sa viaže)</w:t>
      </w:r>
    </w:p>
    <w:p w14:paraId="529226EE" w14:textId="77777777"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lastRenderedPageBreak/>
        <w:t>je samostatný zabezpečovací inštitút, ktorý netvorí príslušenstvo pohľadávky</w:t>
      </w:r>
      <w:r w:rsidR="00D86231">
        <w:rPr>
          <w:rFonts w:eastAsia="Calibri"/>
        </w:rPr>
        <w:t>.</w:t>
      </w:r>
    </w:p>
    <w:p w14:paraId="4BEC5453" w14:textId="77777777" w:rsidR="00261D27" w:rsidRPr="009B2559" w:rsidRDefault="00261D27" w:rsidP="00C74C50">
      <w:pPr>
        <w:pStyle w:val="Odsekzoznamu"/>
        <w:numPr>
          <w:ilvl w:val="0"/>
          <w:numId w:val="71"/>
        </w:numPr>
        <w:spacing w:before="120" w:after="120"/>
        <w:ind w:left="425" w:hanging="425"/>
        <w:contextualSpacing w:val="0"/>
        <w:jc w:val="both"/>
      </w:pPr>
      <w:r w:rsidRPr="009B2559">
        <w:t xml:space="preserve">Účastníkovi, ktorý porušil zmluvnú povinnosť vzniká povinnosť zaplatiť zmluvnú pokutu, aj keď oprávnenému účastníkovi porušením povinnosti nevznikne škoda  (§ 544 ods. 1 ObčZ). </w:t>
      </w:r>
    </w:p>
    <w:p w14:paraId="446BC227" w14:textId="77777777" w:rsidR="00261D27" w:rsidRPr="009B2559" w:rsidRDefault="00261D27" w:rsidP="00C74C50">
      <w:pPr>
        <w:pStyle w:val="Odsekzoznamu"/>
        <w:numPr>
          <w:ilvl w:val="0"/>
          <w:numId w:val="71"/>
        </w:numPr>
        <w:spacing w:before="120" w:after="120"/>
        <w:ind w:left="425" w:hanging="425"/>
        <w:contextualSpacing w:val="0"/>
        <w:jc w:val="both"/>
      </w:pPr>
      <w:r w:rsidRPr="009B2559">
        <w:t xml:space="preserve">Veriteľ nie je oprávnený požadovať náhradu škody spôsobenej porušením povinnosti, na ktorú sa vzťahuje zmluvná pokuta, ak z dojednania účastníkov o zmluvnej pokute nevyplýva niečo iné. Domáhať sa náhrady škody presahujúcej zmluvnú pokutu je veriteľ oprávnený, len keď je to medzi účastníkmi dohodnuté (§ 545 ods. 2 ObčZ). </w:t>
      </w:r>
    </w:p>
    <w:p w14:paraId="75042F60" w14:textId="77777777" w:rsidR="00261D27" w:rsidRPr="009B2559" w:rsidRDefault="00261D27" w:rsidP="00C74C50">
      <w:pPr>
        <w:spacing w:before="120" w:after="120"/>
        <w:jc w:val="both"/>
        <w:rPr>
          <w:i/>
        </w:rPr>
      </w:pPr>
      <w:r w:rsidRPr="009B2559">
        <w:rPr>
          <w:i/>
        </w:rPr>
        <w:t>Vzťah zmluvnej pokuty a náhrady škody</w:t>
      </w:r>
    </w:p>
    <w:p w14:paraId="3C9A7494" w14:textId="77777777" w:rsidR="00261D27" w:rsidRPr="009B2559" w:rsidRDefault="00261D27" w:rsidP="00C74C50">
      <w:pPr>
        <w:pStyle w:val="Odsekzoznamu"/>
        <w:numPr>
          <w:ilvl w:val="0"/>
          <w:numId w:val="71"/>
        </w:numPr>
        <w:spacing w:before="120" w:after="120"/>
        <w:ind w:left="425" w:hanging="425"/>
        <w:contextualSpacing w:val="0"/>
        <w:jc w:val="both"/>
      </w:pPr>
      <w:r w:rsidRPr="009B2559">
        <w:t xml:space="preserve">Medzi zmluvnou pokutou a náhradou škody existuje súvislosť, ak oprávnenému vznikne v dôsledku porušenia povinnosti zabezpečenej zmluvnou pokutou škoda. </w:t>
      </w:r>
    </w:p>
    <w:p w14:paraId="0C77319A" w14:textId="77777777" w:rsidR="00261D27" w:rsidRPr="009B2559" w:rsidRDefault="00261D27" w:rsidP="00C74C50">
      <w:pPr>
        <w:pStyle w:val="Odsekzoznamu"/>
        <w:numPr>
          <w:ilvl w:val="0"/>
          <w:numId w:val="71"/>
        </w:numPr>
        <w:spacing w:before="120" w:after="120"/>
        <w:ind w:left="425" w:hanging="425"/>
        <w:contextualSpacing w:val="0"/>
        <w:jc w:val="both"/>
      </w:pPr>
      <w:r w:rsidRPr="009B2559">
        <w:t>Zmluvná pokuta v zmysle vyššie uvedeného</w:t>
      </w:r>
      <w:r>
        <w:t>,</w:t>
      </w:r>
      <w:r w:rsidRPr="009B2559">
        <w:t xml:space="preserve"> ako aj v nadväznosti </w:t>
      </w:r>
      <w:r>
        <w:t>na</w:t>
      </w:r>
      <w:r w:rsidRPr="009B2559">
        <w:t xml:space="preserve"> ustanovenia ObčZ, ObchZ a judikatúru</w:t>
      </w:r>
      <w:r w:rsidRPr="00D86231">
        <w:rPr>
          <w:vertAlign w:val="superscript"/>
        </w:rPr>
        <w:footnoteReference w:id="6"/>
      </w:r>
      <w:r w:rsidRPr="00D86231">
        <w:rPr>
          <w:vertAlign w:val="superscript"/>
        </w:rPr>
        <w:t xml:space="preserve"> </w:t>
      </w:r>
      <w:r w:rsidRPr="009B2559">
        <w:t>má povahu paušalizovanej náhrady škody.</w:t>
      </w:r>
    </w:p>
    <w:p w14:paraId="53B6A0A2" w14:textId="77777777" w:rsidR="00261D27" w:rsidRPr="009B2559" w:rsidRDefault="00261D27" w:rsidP="00C74C50">
      <w:pPr>
        <w:pStyle w:val="Odsekzoznamu"/>
        <w:numPr>
          <w:ilvl w:val="0"/>
          <w:numId w:val="71"/>
        </w:numPr>
        <w:spacing w:before="120" w:after="120"/>
        <w:ind w:left="425" w:hanging="425"/>
        <w:contextualSpacing w:val="0"/>
        <w:jc w:val="both"/>
      </w:pPr>
      <w:r w:rsidRPr="009B2559">
        <w:t>Možné alternatívy použitia zmluvnej pokuty v závislosti od vzťahu ku náhrade škody zo strany nároku oprávneného sú:</w:t>
      </w:r>
    </w:p>
    <w:p w14:paraId="203D4FD4" w14:textId="77777777" w:rsidR="00261D27" w:rsidRPr="009B2559" w:rsidRDefault="00261D27" w:rsidP="00C74C50">
      <w:pPr>
        <w:numPr>
          <w:ilvl w:val="0"/>
          <w:numId w:val="72"/>
        </w:numPr>
        <w:spacing w:before="120" w:after="120"/>
        <w:ind w:left="851" w:hanging="425"/>
        <w:jc w:val="both"/>
      </w:pPr>
      <w:r>
        <w:rPr>
          <w:i/>
        </w:rPr>
        <w:t>nárok iba na zmluvnú pokutu:</w:t>
      </w:r>
      <w:r w:rsidRPr="009B2559">
        <w:rPr>
          <w:i/>
        </w:rPr>
        <w:t xml:space="preserve"> </w:t>
      </w:r>
      <w:r w:rsidRPr="009B2559">
        <w:t>zmluvnú pokutu chápeme ako paušalizovanú náhradu škody, t.zn. neexistuje nárok na uplatnenie náhrady škody. Nastáva, ak zmluvné strany si v zmluve nedohodli vzťah zmluvnej pokuty k náhrade škody (§ 545 ods. 2 ObčZ). V prípade vzniku škody nemusí veriteľ preukazovať splnenie zákonných podmienok nároku na škodu, nárok si uplatní prostredníctvom zmluvnej pokuty.</w:t>
      </w:r>
    </w:p>
    <w:p w14:paraId="6B2C3DD9" w14:textId="77777777" w:rsidR="00261D27" w:rsidRPr="009B2559" w:rsidRDefault="00261D27" w:rsidP="00C74C50">
      <w:pPr>
        <w:numPr>
          <w:ilvl w:val="0"/>
          <w:numId w:val="72"/>
        </w:numPr>
        <w:spacing w:before="120" w:after="120"/>
        <w:ind w:left="851" w:hanging="425"/>
        <w:jc w:val="both"/>
        <w:rPr>
          <w:i/>
        </w:rPr>
      </w:pPr>
      <w:r w:rsidRPr="009B2559">
        <w:rPr>
          <w:i/>
        </w:rPr>
        <w:t>nárok buď na zmluvnú pokutu alebo na náhradu škody,</w:t>
      </w:r>
      <w:r w:rsidRPr="009B2559">
        <w:t xml:space="preserve"> nutné dojednať v zmluve pri ustanoveniach o zmluvnej pokute. Veriteľovi dáva možnosť výberu, pri porušení zmluvnej povinnosti dlžníkom, toho nároku, ktorý považuje za vyšší, alebo za jednoduchšie preukázateľný.</w:t>
      </w:r>
    </w:p>
    <w:p w14:paraId="1B4D92C3" w14:textId="77777777" w:rsidR="00261D27" w:rsidRPr="009B2559" w:rsidRDefault="00261D27" w:rsidP="00C74C50">
      <w:pPr>
        <w:numPr>
          <w:ilvl w:val="0"/>
          <w:numId w:val="72"/>
        </w:numPr>
        <w:spacing w:before="120" w:after="120"/>
        <w:ind w:left="851" w:hanging="425"/>
        <w:jc w:val="both"/>
      </w:pPr>
      <w:r w:rsidRPr="009B2559">
        <w:rPr>
          <w:i/>
        </w:rPr>
        <w:t>nárok aj na zmluvnú pokutu aj na náhradu škody</w:t>
      </w:r>
      <w:r w:rsidRPr="009B2559">
        <w:t>, nutné dojednať v zmluve pri ustanoveniach o zmluvnej pokute, najmä či oprávnený bude mať nárok na náhradu škody popri zmluvnej pokute, alebo iba v sume prevyšujúcej zmluvnú pokutu.</w:t>
      </w:r>
    </w:p>
    <w:p w14:paraId="0A041018" w14:textId="77777777" w:rsidR="00261D27" w:rsidRPr="009B2559" w:rsidRDefault="00261D27" w:rsidP="00C74C50">
      <w:pPr>
        <w:pStyle w:val="Odsekzoznamu"/>
        <w:numPr>
          <w:ilvl w:val="0"/>
          <w:numId w:val="71"/>
        </w:numPr>
        <w:spacing w:before="120" w:after="120"/>
        <w:ind w:left="425" w:hanging="425"/>
        <w:contextualSpacing w:val="0"/>
        <w:jc w:val="both"/>
      </w:pPr>
      <w:r w:rsidRPr="009B2559">
        <w:t>Pri voľbe vhodnej alternatívy oprávnený vychádza najmä z posúdenia výšky nároku na zmluvnú pokutu a náhradu škody, a jednoduchšej možnosti uplatnenia predmetného nároku.</w:t>
      </w:r>
    </w:p>
    <w:p w14:paraId="58EA269C" w14:textId="77777777" w:rsidR="00261D27" w:rsidRPr="009B2559" w:rsidRDefault="00261D27" w:rsidP="00C74C50">
      <w:pPr>
        <w:spacing w:before="120" w:after="120"/>
        <w:jc w:val="both"/>
        <w:rPr>
          <w:rFonts w:eastAsia="Calibri"/>
          <w:i/>
        </w:rPr>
      </w:pPr>
      <w:r w:rsidRPr="009B2559">
        <w:rPr>
          <w:rFonts w:eastAsia="Calibri"/>
          <w:i/>
        </w:rPr>
        <w:t>Moderačné oprávnenie súdu</w:t>
      </w:r>
    </w:p>
    <w:p w14:paraId="29D809DC" w14:textId="77777777" w:rsidR="00261D27" w:rsidRPr="00C74C50" w:rsidRDefault="00261D27" w:rsidP="00C74C50">
      <w:pPr>
        <w:pStyle w:val="Odsekzoznamu"/>
        <w:numPr>
          <w:ilvl w:val="0"/>
          <w:numId w:val="71"/>
        </w:numPr>
        <w:spacing w:before="120" w:after="120"/>
        <w:ind w:left="425" w:hanging="425"/>
        <w:contextualSpacing w:val="0"/>
        <w:jc w:val="both"/>
      </w:pPr>
      <w:r w:rsidRPr="00C74C50">
        <w:t xml:space="preserve">Súd môže neprimerane vysokú zmluvnú pokutu znížiť s prihliadnutím na hodnotu a význam zabezpečovanej povinnosti. Výšku zmluvnej pokuty, ktorá niekoľkonásobne  prevyšuje právo, ktoré zabezpečuje, možno považovať za neúmernú sankciu, ktorá nie je nevyhnutná pre naplnenie zabezpečovacej funkcie zmluvnej pokuty. </w:t>
      </w:r>
    </w:p>
    <w:p w14:paraId="5FFF18EF" w14:textId="77777777" w:rsidR="00261D27" w:rsidRPr="009B2559" w:rsidRDefault="00261D27" w:rsidP="00C74C50">
      <w:pPr>
        <w:spacing w:before="120" w:after="120"/>
        <w:jc w:val="both"/>
        <w:rPr>
          <w:rFonts w:eastAsia="Calibri"/>
          <w:i/>
        </w:rPr>
      </w:pPr>
      <w:r w:rsidRPr="009B2559">
        <w:rPr>
          <w:rFonts w:eastAsia="Calibri"/>
          <w:i/>
        </w:rPr>
        <w:t xml:space="preserve">Obmedzené použitie zmluvnej pokuty v zmysle </w:t>
      </w:r>
      <w:r w:rsidR="001252E9">
        <w:rPr>
          <w:rFonts w:eastAsia="Calibri"/>
          <w:i/>
        </w:rPr>
        <w:t xml:space="preserve">zákona o príspevku z </w:t>
      </w:r>
      <w:r w:rsidR="001252E9" w:rsidRPr="009B2559">
        <w:rPr>
          <w:rFonts w:eastAsia="Calibri"/>
          <w:i/>
        </w:rPr>
        <w:t>EŠIF</w:t>
      </w:r>
    </w:p>
    <w:p w14:paraId="586C64C3" w14:textId="77777777" w:rsidR="00261D27" w:rsidRPr="00C74C50" w:rsidRDefault="00261D27" w:rsidP="00C74C50">
      <w:pPr>
        <w:pStyle w:val="Odsekzoznamu"/>
        <w:numPr>
          <w:ilvl w:val="0"/>
          <w:numId w:val="71"/>
        </w:numPr>
        <w:spacing w:before="120" w:after="120"/>
        <w:ind w:left="425" w:hanging="425"/>
        <w:contextualSpacing w:val="0"/>
        <w:jc w:val="both"/>
      </w:pPr>
      <w:r w:rsidRPr="00C74C50">
        <w:t xml:space="preserve">Oprávnenie dohodnúť zmluvnú pokutu v zmluve  o NFP ustanovuje samotný </w:t>
      </w:r>
      <w:r w:rsidR="001252E9" w:rsidRPr="00C74C50">
        <w:t>zákon o príspevku z EŠIF</w:t>
      </w:r>
      <w:r w:rsidRPr="00C74C50">
        <w:t>, ktoré sa viaže na porušenie tých zmluvných povinností, za ktoré sa:</w:t>
      </w:r>
    </w:p>
    <w:p w14:paraId="516261CF" w14:textId="77777777" w:rsidR="00261D27" w:rsidRPr="009B2559" w:rsidRDefault="00261D27" w:rsidP="00C74C50">
      <w:pPr>
        <w:numPr>
          <w:ilvl w:val="0"/>
          <w:numId w:val="74"/>
        </w:numPr>
        <w:spacing w:before="120" w:after="120"/>
        <w:ind w:left="851" w:hanging="425"/>
        <w:jc w:val="both"/>
        <w:rPr>
          <w:rFonts w:eastAsia="Calibri"/>
        </w:rPr>
      </w:pPr>
      <w:r w:rsidRPr="009B2559">
        <w:rPr>
          <w:rFonts w:eastAsia="Calibri"/>
        </w:rPr>
        <w:lastRenderedPageBreak/>
        <w:t xml:space="preserve">neukladá sankcia v zmysle zákona č. 523/2004 Z.z. </w:t>
      </w:r>
      <w:r w:rsidRPr="009B2559">
        <w:t xml:space="preserve">o rozpočtových pravidlách verejnej správy a o zmene a doplnení niektorých zákonov (sankcie, ktoré sú príjmom štátneho rozpočtu), </w:t>
      </w:r>
    </w:p>
    <w:p w14:paraId="464F1B4A" w14:textId="77777777" w:rsidR="00261D27" w:rsidRPr="009B2559" w:rsidRDefault="00261D27" w:rsidP="00C74C50">
      <w:pPr>
        <w:numPr>
          <w:ilvl w:val="0"/>
          <w:numId w:val="74"/>
        </w:numPr>
        <w:spacing w:before="120" w:after="120"/>
        <w:ind w:left="851" w:hanging="425"/>
        <w:jc w:val="both"/>
        <w:rPr>
          <w:rFonts w:eastAsia="Calibri"/>
        </w:rPr>
      </w:pPr>
      <w:r w:rsidRPr="009B2559">
        <w:t>nevykonáva finančná oprava,</w:t>
      </w:r>
    </w:p>
    <w:p w14:paraId="63D6BE99" w14:textId="77777777" w:rsidR="00261D27" w:rsidRPr="009B2559" w:rsidRDefault="00261D27" w:rsidP="00C74C50">
      <w:pPr>
        <w:pStyle w:val="Odsekzoznamu"/>
        <w:numPr>
          <w:ilvl w:val="0"/>
          <w:numId w:val="74"/>
        </w:numPr>
        <w:spacing w:before="120" w:after="120"/>
        <w:ind w:left="851" w:hanging="425"/>
        <w:contextualSpacing w:val="0"/>
        <w:jc w:val="both"/>
      </w:pPr>
      <w:r w:rsidRPr="009B2559">
        <w:t xml:space="preserve">neuplatňuje postup pri porušení pravidiel verejného obstarávania, dohoda o splátkach, ani dohoda o odklade plnenia uzavretá medzi prijímateľom a poskytovateľom. </w:t>
      </w:r>
    </w:p>
    <w:p w14:paraId="405ACFD2" w14:textId="4AD95141" w:rsidR="00261D27" w:rsidRPr="00C74C50" w:rsidRDefault="001252E9" w:rsidP="00C74C50">
      <w:pPr>
        <w:pStyle w:val="Odsekzoznamu"/>
        <w:numPr>
          <w:ilvl w:val="0"/>
          <w:numId w:val="71"/>
        </w:numPr>
        <w:spacing w:before="120" w:after="120"/>
        <w:ind w:left="425" w:hanging="425"/>
        <w:contextualSpacing w:val="0"/>
        <w:jc w:val="both"/>
      </w:pPr>
      <w:r>
        <w:t>Inštitút</w:t>
      </w:r>
      <w:r w:rsidR="00261D27" w:rsidRPr="009B2559">
        <w:t xml:space="preserve"> zmluvnej pokuty je zakomponovaný v článku 1</w:t>
      </w:r>
      <w:r w:rsidR="000C3EB0">
        <w:t>3</w:t>
      </w:r>
      <w:r w:rsidR="00261D27" w:rsidRPr="009B2559">
        <w:t xml:space="preserve"> ods. </w:t>
      </w:r>
      <w:r w:rsidR="000C3EB0">
        <w:t> 5 a 6</w:t>
      </w:r>
      <w:r w:rsidR="00261D27" w:rsidRPr="009B2559">
        <w:t xml:space="preserve"> </w:t>
      </w:r>
      <w:r w:rsidR="003F3FFA">
        <w:t>VZP</w:t>
      </w:r>
      <w:r w:rsidR="000C3EB0">
        <w:t>. Uplatnenie zmluvnej pokuty v rozsahu upravenom zmluvou o poskytnutí NFP má primárne donucovací charakter vo vzťahu k plneniu povinností zo strany prijímateľa a nepredstavuje paušalizovanú náhradu škody. Z hľadiska úpravy zmluvnej pokuty preto ide primárne o prevenčný zabezpečovací prostriedok, ktorý neslúži na komplexné zabezpečenie pohľadávky.</w:t>
      </w:r>
      <w:r w:rsidR="000C3EB0" w:rsidRPr="009B2559">
        <w:t xml:space="preserve"> </w:t>
      </w:r>
    </w:p>
    <w:p w14:paraId="76E375C4" w14:textId="77777777" w:rsidR="00261D27" w:rsidRPr="009B2559" w:rsidRDefault="00D86231" w:rsidP="00C74C50">
      <w:pPr>
        <w:pStyle w:val="MPCKO3"/>
      </w:pPr>
      <w:bookmarkStart w:id="35" w:name="_Toc513644663"/>
      <w:bookmarkStart w:id="36" w:name="_Toc528561781"/>
      <w:r>
        <w:t>2</w:t>
      </w:r>
      <w:r w:rsidR="00261D27">
        <w:t>.2</w:t>
      </w:r>
      <w:r w:rsidR="00261D27" w:rsidRPr="009B2559">
        <w:t>.</w:t>
      </w:r>
      <w:r w:rsidR="00B151F4">
        <w:t>3</w:t>
      </w:r>
      <w:r w:rsidR="00261D27" w:rsidRPr="009B2559">
        <w:t xml:space="preserve"> Ručenie</w:t>
      </w:r>
      <w:bookmarkEnd w:id="35"/>
      <w:bookmarkEnd w:id="36"/>
    </w:p>
    <w:p w14:paraId="0F29CF2D" w14:textId="77777777" w:rsidR="00261D27" w:rsidRPr="0080796F" w:rsidRDefault="00261D27" w:rsidP="00C74C50">
      <w:pPr>
        <w:pStyle w:val="Odsekzoznamu"/>
        <w:numPr>
          <w:ilvl w:val="0"/>
          <w:numId w:val="75"/>
        </w:numPr>
        <w:spacing w:before="120" w:after="120"/>
        <w:ind w:left="425" w:hanging="425"/>
        <w:contextualSpacing w:val="0"/>
        <w:jc w:val="both"/>
      </w:pPr>
      <w:r w:rsidRPr="009B2559">
        <w:t xml:space="preserve">Podľa právnej teórie a praxe </w:t>
      </w:r>
      <w:r w:rsidRPr="0080796F">
        <w:t>je právna úprava ručenia v ObchZ komplexná a preto pre obchodné záväzkové vzťahy nemožno používať príslušné ustanovenia Obč.Z. Vzhľadom k tomu, že  zmluva o poskytnutí NFP sa uzatvára podľa § 269 ods. 2 ObchZ, abstrahuje sa od príslušných ustanovení ObčZ vzťahujúcich sa k ručeniu kvôli komplexnosti úpravy v ObchZ.</w:t>
      </w:r>
    </w:p>
    <w:p w14:paraId="51FDA546" w14:textId="77777777" w:rsidR="00261D27" w:rsidRPr="009B2559" w:rsidRDefault="00261D27" w:rsidP="00C74C50">
      <w:pPr>
        <w:pStyle w:val="Odsekzoznamu"/>
        <w:numPr>
          <w:ilvl w:val="0"/>
          <w:numId w:val="75"/>
        </w:numPr>
        <w:spacing w:before="120" w:after="120"/>
        <w:ind w:left="425" w:hanging="425"/>
        <w:contextualSpacing w:val="0"/>
        <w:jc w:val="both"/>
      </w:pPr>
      <w:r w:rsidRPr="009B2559">
        <w:t>Ručenie (ObchZ) je osobitý zabezpečovací inštitút, ktorý vzniká písomným vyhlásením osoby prijímajúcej ručiteľský záväzok, že uspokojí veriteľa, ak dlžník nesplnil vo vyhlásení vymedzený záväzok. Jedná sa o jednostranný prejav vôle ručiteľa, teda o jednostranný právny úkon, na ktorého vznik nie je pot</w:t>
      </w:r>
      <w:r>
        <w:t xml:space="preserve">rebný súhlas (dohoda) </w:t>
      </w:r>
      <w:r w:rsidRPr="009B2559">
        <w:t>veriteľa, ani dlžníka. V zmysle § 304 ods. 2 ObchZ možno ručením zabezpečiť aj záväzok</w:t>
      </w:r>
      <w:r w:rsidR="004B55CC">
        <w:t>,</w:t>
      </w:r>
      <w:r w:rsidRPr="009B2559">
        <w:t xml:space="preserve"> ktorý vznikne v</w:t>
      </w:r>
      <w:r w:rsidR="004B55CC">
        <w:t> </w:t>
      </w:r>
      <w:r w:rsidRPr="009B2559">
        <w:t>budúcnosti</w:t>
      </w:r>
      <w:r w:rsidR="004B55CC">
        <w:t>,</w:t>
      </w:r>
      <w:r w:rsidRPr="009B2559">
        <w:t xml:space="preserve"> alebo ktorého vznik závisí od splnenia podmienky.</w:t>
      </w:r>
    </w:p>
    <w:p w14:paraId="0ABA438D" w14:textId="77777777" w:rsidR="00261D27" w:rsidRPr="009B2559" w:rsidRDefault="00261D27" w:rsidP="00C74C50">
      <w:pPr>
        <w:pStyle w:val="Odsekzoznamu"/>
        <w:numPr>
          <w:ilvl w:val="0"/>
          <w:numId w:val="75"/>
        </w:numPr>
        <w:spacing w:before="120" w:after="120"/>
        <w:ind w:left="425" w:hanging="425"/>
        <w:contextualSpacing w:val="0"/>
        <w:jc w:val="both"/>
      </w:pPr>
      <w:r w:rsidRPr="009B2559">
        <w:t>Ak dlžník nesplnil svoj splatný záväzok v primeranej dobe napriek písomnej výzve veriteľa, v ktorej ho vyzýval na splnenie záväzku, je veriteľ oprávnený sa domáhať splnenia záväzku od ručiteľa. Vyzvanie veriteľa voči dlžníkovi nie je nutné v prípade, ak ho veriteľ nemôže uskutočniť, alebo ak je zrejmé nesplnenie záväzku zo strany dlžníka (napr. vyhlásenie  konkurzu). Ručiteľ môže voči veriteľovi uplatniť všetky námietky, na ktorých uplatnenie je oprávnený dlžník. Za ten istý záväzok môže ručiť aj viac ručiteľov, pričom každý z nich ručí za celý záväzok dlžníka.</w:t>
      </w:r>
    </w:p>
    <w:p w14:paraId="26BE38E3" w14:textId="77777777" w:rsidR="00261D27" w:rsidRPr="009B2559" w:rsidRDefault="00261D27" w:rsidP="00C74C50">
      <w:pPr>
        <w:pStyle w:val="Odsekzoznamu"/>
        <w:numPr>
          <w:ilvl w:val="0"/>
          <w:numId w:val="75"/>
        </w:numPr>
        <w:spacing w:before="120" w:after="120"/>
        <w:ind w:left="425" w:hanging="425"/>
        <w:contextualSpacing w:val="0"/>
        <w:jc w:val="both"/>
      </w:pPr>
      <w:r w:rsidRPr="009B2559">
        <w:t xml:space="preserve">V prípade, ak veriteľ vedie konanie o splnenie dlhu, môže viest konania nezávisle s dlžníkom ako aj s ručiteľom. </w:t>
      </w:r>
    </w:p>
    <w:p w14:paraId="6A992CF0" w14:textId="77777777" w:rsidR="00261D27" w:rsidRPr="009B2559" w:rsidRDefault="00261D27" w:rsidP="00C74C50">
      <w:pPr>
        <w:pStyle w:val="Odsekzoznamu"/>
        <w:numPr>
          <w:ilvl w:val="0"/>
          <w:numId w:val="75"/>
        </w:numPr>
        <w:spacing w:before="120" w:after="120"/>
        <w:ind w:left="425" w:hanging="425"/>
        <w:contextualSpacing w:val="0"/>
        <w:jc w:val="both"/>
      </w:pPr>
      <w:r w:rsidRPr="009B2559">
        <w:t>Charakteristika ručenia:</w:t>
      </w:r>
      <w:r>
        <w:t xml:space="preserve"> </w:t>
      </w:r>
    </w:p>
    <w:p w14:paraId="115DD02D" w14:textId="77777777" w:rsidR="00261D27" w:rsidRPr="009B2559" w:rsidRDefault="00261D27" w:rsidP="00C74C50">
      <w:pPr>
        <w:numPr>
          <w:ilvl w:val="0"/>
          <w:numId w:val="76"/>
        </w:numPr>
        <w:spacing w:before="120" w:after="120"/>
        <w:ind w:left="851" w:hanging="425"/>
        <w:jc w:val="both"/>
      </w:pPr>
      <w:r w:rsidRPr="009B2559">
        <w:t xml:space="preserve">písomné vyhotovenie vyhlásenia dlžníkovým ručiteľom voči veriteľovi </w:t>
      </w:r>
    </w:p>
    <w:p w14:paraId="570811C8" w14:textId="77777777" w:rsidR="00261D27" w:rsidRPr="009B2559" w:rsidRDefault="00261D27" w:rsidP="00C74C50">
      <w:pPr>
        <w:numPr>
          <w:ilvl w:val="0"/>
          <w:numId w:val="76"/>
        </w:numPr>
        <w:spacing w:before="120" w:after="120"/>
        <w:ind w:left="851" w:hanging="425"/>
        <w:jc w:val="both"/>
      </w:pPr>
      <w:r w:rsidRPr="009B2559">
        <w:t>identifikovateľnosť dlžníkovho záväzku (napr. uvedením výšky záväzku, uvedením zmluvy, na základe ktorej záväzok vyplýva)</w:t>
      </w:r>
    </w:p>
    <w:p w14:paraId="6B9F11C7" w14:textId="77777777" w:rsidR="00261D27" w:rsidRPr="009B2559" w:rsidRDefault="00261D27" w:rsidP="00C74C50">
      <w:pPr>
        <w:numPr>
          <w:ilvl w:val="0"/>
          <w:numId w:val="76"/>
        </w:numPr>
        <w:spacing w:before="120" w:after="120"/>
        <w:ind w:left="851" w:hanging="425"/>
        <w:jc w:val="both"/>
      </w:pPr>
      <w:r w:rsidRPr="009B2559">
        <w:rPr>
          <w:rFonts w:eastAsia="Calibri"/>
        </w:rPr>
        <w:t>obsahovo vymedzené vyhlásenie ručiteľa, že splní záväzok za dlžníka, v prípade, ak ho nesplní dlžník.</w:t>
      </w:r>
    </w:p>
    <w:p w14:paraId="5079DD41" w14:textId="77777777" w:rsidR="00261D27" w:rsidRPr="009B2559" w:rsidRDefault="00261D27" w:rsidP="00C74C50">
      <w:pPr>
        <w:numPr>
          <w:ilvl w:val="0"/>
          <w:numId w:val="76"/>
        </w:numPr>
        <w:spacing w:before="120" w:after="120"/>
        <w:ind w:left="851" w:hanging="425"/>
        <w:jc w:val="both"/>
      </w:pPr>
      <w:r w:rsidRPr="009B2559">
        <w:t>platnosť záväzku, okrem:</w:t>
      </w:r>
    </w:p>
    <w:p w14:paraId="6E29D80F" w14:textId="77777777" w:rsidR="00261D27" w:rsidRPr="009B2559" w:rsidRDefault="00261D27" w:rsidP="00C74C50">
      <w:pPr>
        <w:numPr>
          <w:ilvl w:val="1"/>
          <w:numId w:val="77"/>
        </w:numPr>
        <w:spacing w:before="120" w:after="120"/>
        <w:ind w:left="1276" w:hanging="425"/>
        <w:jc w:val="both"/>
        <w:rPr>
          <w:rFonts w:eastAsia="Calibri"/>
        </w:rPr>
      </w:pPr>
      <w:r w:rsidRPr="009B2559">
        <w:rPr>
          <w:rFonts w:eastAsia="Calibri"/>
        </w:rPr>
        <w:t>ak záväzok dlžníka je neplatný len pre nedostatok spôsobilosti dlžníka brať na seba záväzky, o ktorom ručiteľ v čase svojho vyhlásenia o ručení vedel.</w:t>
      </w:r>
    </w:p>
    <w:p w14:paraId="5652A24C" w14:textId="77777777" w:rsidR="00261D27" w:rsidRPr="009B2559" w:rsidRDefault="00261D27" w:rsidP="00C74C50">
      <w:pPr>
        <w:numPr>
          <w:ilvl w:val="1"/>
          <w:numId w:val="77"/>
        </w:numPr>
        <w:spacing w:before="120" w:after="120"/>
        <w:ind w:left="1276" w:hanging="425"/>
        <w:jc w:val="both"/>
      </w:pPr>
      <w:r w:rsidRPr="009B2559">
        <w:lastRenderedPageBreak/>
        <w:t xml:space="preserve">ak záväzok vznikne v budúcnosti, prípadne je </w:t>
      </w:r>
      <w:r w:rsidR="00615DDC" w:rsidRPr="009B2559">
        <w:t>závisl</w:t>
      </w:r>
      <w:r w:rsidR="00615DDC">
        <w:t>ý</w:t>
      </w:r>
      <w:r w:rsidR="00615DDC" w:rsidRPr="009B2559">
        <w:t xml:space="preserve"> </w:t>
      </w:r>
      <w:r w:rsidRPr="009B2559">
        <w:t>od splnenia podmienky</w:t>
      </w:r>
    </w:p>
    <w:p w14:paraId="3B291859" w14:textId="77777777" w:rsidR="00261D27" w:rsidRPr="009B2559" w:rsidRDefault="00261D27" w:rsidP="00C74C50">
      <w:pPr>
        <w:numPr>
          <w:ilvl w:val="0"/>
          <w:numId w:val="76"/>
        </w:numPr>
        <w:spacing w:before="120" w:after="120"/>
        <w:ind w:left="851" w:hanging="425"/>
        <w:jc w:val="both"/>
      </w:pPr>
      <w:r w:rsidRPr="00C74C50">
        <w:t>závislosť od splnenia/nesplnenia záväzku dlžníkom</w:t>
      </w:r>
    </w:p>
    <w:p w14:paraId="3297E6E6" w14:textId="77777777" w:rsidR="00261D27" w:rsidRPr="00C74C50" w:rsidRDefault="00261D27" w:rsidP="00C74C50">
      <w:pPr>
        <w:pStyle w:val="Odsekzoznamu"/>
        <w:numPr>
          <w:ilvl w:val="0"/>
          <w:numId w:val="75"/>
        </w:numPr>
        <w:spacing w:before="120" w:after="120"/>
        <w:ind w:left="425" w:hanging="425"/>
        <w:contextualSpacing w:val="0"/>
        <w:jc w:val="both"/>
      </w:pPr>
      <w:r w:rsidRPr="00C74C50">
        <w:t>Inštitút ručenia možno použiť v podstate na zabezpečenie akéhokoľvek záväzku (či už platného, budúceho, alebo závislého od splnenia podmienky), pričom jeho použitie je pomerne často aplikované najmä ako ďalšieho podporného zabezpečovacieho prostriedku na zvýšenie istoty veriteľa, že dlžník splní svoj záväzok.</w:t>
      </w:r>
    </w:p>
    <w:p w14:paraId="0881D3DC" w14:textId="77777777" w:rsidR="00261D27" w:rsidRPr="009B2559" w:rsidRDefault="00D86231" w:rsidP="00C74C50">
      <w:pPr>
        <w:pStyle w:val="MPCKO3"/>
      </w:pPr>
      <w:bookmarkStart w:id="37" w:name="_Toc513644664"/>
      <w:bookmarkStart w:id="38" w:name="_Toc528561782"/>
      <w:r>
        <w:t>2</w:t>
      </w:r>
      <w:r w:rsidR="00261D27">
        <w:t>.2</w:t>
      </w:r>
      <w:r w:rsidR="00261D27" w:rsidRPr="009B2559">
        <w:t>.</w:t>
      </w:r>
      <w:r w:rsidR="00B151F4">
        <w:t>4</w:t>
      </w:r>
      <w:r w:rsidR="00261D27" w:rsidRPr="009B2559">
        <w:t xml:space="preserve"> Banková záruka</w:t>
      </w:r>
      <w:bookmarkEnd w:id="37"/>
      <w:bookmarkEnd w:id="38"/>
    </w:p>
    <w:p w14:paraId="77A94B47" w14:textId="77777777" w:rsidR="00261D27" w:rsidRPr="009B2559" w:rsidRDefault="00261D27" w:rsidP="00C74C50">
      <w:pPr>
        <w:pStyle w:val="Odsekzoznamu"/>
        <w:numPr>
          <w:ilvl w:val="0"/>
          <w:numId w:val="78"/>
        </w:numPr>
        <w:spacing w:before="120" w:after="120"/>
        <w:ind w:left="426" w:hanging="426"/>
        <w:contextualSpacing w:val="0"/>
        <w:jc w:val="both"/>
      </w:pPr>
      <w:r w:rsidRPr="009B2559">
        <w:t>Právna úprava inštitútu bankovej záruky je upravená výlučne v ObchZ, pričom právny poriadok SR prihliada na bankovú záruku ako na osobitý druh ručenia. Jej vznik je podmienený písomným vyhlásením banky v záručnej listine, že uspokojí veriteľa do výšky určitej peňažnej sumy podľa obsahu záručnej listiny, ak určitá tretia osoba (dlžník) nesplní určitý záväzok alebo sa splnia iné podmienky určené v záručnej listine.</w:t>
      </w:r>
    </w:p>
    <w:p w14:paraId="34B9D103" w14:textId="77777777" w:rsidR="00261D27" w:rsidRPr="009B2559" w:rsidRDefault="00261D27" w:rsidP="00C74C50">
      <w:pPr>
        <w:pStyle w:val="Odsekzoznamu"/>
        <w:numPr>
          <w:ilvl w:val="0"/>
          <w:numId w:val="78"/>
        </w:numPr>
        <w:spacing w:before="120" w:after="120"/>
        <w:ind w:left="426" w:hanging="426"/>
        <w:contextualSpacing w:val="0"/>
        <w:jc w:val="both"/>
      </w:pPr>
      <w:r w:rsidRPr="009B2559">
        <w:t>Charakteristika bankovej záruky:</w:t>
      </w:r>
    </w:p>
    <w:p w14:paraId="5794416C" w14:textId="77777777" w:rsidR="00261D27" w:rsidRPr="009B2559" w:rsidRDefault="00261D27" w:rsidP="00C74C50">
      <w:pPr>
        <w:numPr>
          <w:ilvl w:val="0"/>
          <w:numId w:val="79"/>
        </w:numPr>
        <w:spacing w:before="120" w:after="120"/>
        <w:ind w:left="851" w:hanging="425"/>
        <w:jc w:val="both"/>
      </w:pPr>
      <w:r w:rsidRPr="009B2559">
        <w:t>ručiteľom môže byť iba banka</w:t>
      </w:r>
      <w:r w:rsidR="0089152F">
        <w:t>,</w:t>
      </w:r>
    </w:p>
    <w:p w14:paraId="6D9EA433" w14:textId="77777777" w:rsidR="00261D27" w:rsidRPr="009B2559" w:rsidRDefault="00261D27" w:rsidP="00C74C50">
      <w:pPr>
        <w:numPr>
          <w:ilvl w:val="0"/>
          <w:numId w:val="79"/>
        </w:numPr>
        <w:spacing w:before="120" w:after="120"/>
        <w:ind w:left="851" w:hanging="425"/>
        <w:jc w:val="both"/>
      </w:pPr>
      <w:r w:rsidRPr="009B2559">
        <w:t>jednostranné písomné vyhlásenie banky voči veriteľovi vo forme záručnej listiny</w:t>
      </w:r>
      <w:r w:rsidR="0089152F">
        <w:t>,</w:t>
      </w:r>
    </w:p>
    <w:p w14:paraId="7A0E1BCE" w14:textId="77777777" w:rsidR="00261D27" w:rsidRPr="009B2559" w:rsidRDefault="00261D27" w:rsidP="00C74C50">
      <w:pPr>
        <w:numPr>
          <w:ilvl w:val="0"/>
          <w:numId w:val="79"/>
        </w:numPr>
        <w:spacing w:before="120" w:after="120"/>
        <w:ind w:left="851" w:hanging="425"/>
        <w:jc w:val="both"/>
      </w:pPr>
      <w:r w:rsidRPr="009B2559">
        <w:t>jedná sa o</w:t>
      </w:r>
      <w:r w:rsidR="00281FDE">
        <w:t>,</w:t>
      </w:r>
      <w:r w:rsidRPr="009B2559">
        <w:t xml:space="preserve"> tzv.  ručenie za odplatu (dlžník zaplatí poplatky spojené s poskytnutím bankovej záruky, ako aj to, čo banka prípadne plnila)</w:t>
      </w:r>
      <w:r w:rsidR="0089152F">
        <w:t>,</w:t>
      </w:r>
    </w:p>
    <w:p w14:paraId="0A4DA19B" w14:textId="77777777" w:rsidR="00261D27" w:rsidRPr="009B2559" w:rsidRDefault="00261D27" w:rsidP="00C74C50">
      <w:pPr>
        <w:numPr>
          <w:ilvl w:val="0"/>
          <w:numId w:val="79"/>
        </w:numPr>
        <w:spacing w:before="120" w:after="120"/>
        <w:ind w:left="851" w:hanging="425"/>
        <w:jc w:val="both"/>
      </w:pPr>
      <w:r w:rsidRPr="009B2559">
        <w:t>v prípade, ak zo záručnej listiny nevyplýva niečo iné, tak:</w:t>
      </w:r>
    </w:p>
    <w:p w14:paraId="5F3D5CD9" w14:textId="77777777" w:rsidR="00261D27" w:rsidRPr="009B2559" w:rsidRDefault="00261D27" w:rsidP="00C74C50">
      <w:pPr>
        <w:numPr>
          <w:ilvl w:val="1"/>
          <w:numId w:val="81"/>
        </w:numPr>
        <w:spacing w:before="120" w:after="120"/>
        <w:ind w:left="1276" w:hanging="425"/>
        <w:jc w:val="both"/>
      </w:pPr>
      <w:r w:rsidRPr="009B2559">
        <w:t>banka nemôže uplatniť tie námietky, ktoré by bol oprávnený uplatniť dlžník</w:t>
      </w:r>
      <w:r w:rsidR="0089152F">
        <w:t>,</w:t>
      </w:r>
    </w:p>
    <w:p w14:paraId="501FCABF" w14:textId="77777777" w:rsidR="0089152F" w:rsidRPr="009B2559" w:rsidRDefault="00261D27" w:rsidP="00C74C50">
      <w:pPr>
        <w:numPr>
          <w:ilvl w:val="1"/>
          <w:numId w:val="81"/>
        </w:numPr>
        <w:spacing w:before="120" w:after="120"/>
        <w:ind w:left="1276" w:hanging="425"/>
        <w:jc w:val="both"/>
      </w:pPr>
      <w:r w:rsidRPr="009B2559">
        <w:t>banka môže uplatniť voči veriteľovi iba tie námietky, ktoré sú prípustné v záručnej listine</w:t>
      </w:r>
      <w:r w:rsidR="0089152F">
        <w:t>,</w:t>
      </w:r>
    </w:p>
    <w:p w14:paraId="6EB1DA06" w14:textId="77777777" w:rsidR="00261D27" w:rsidRPr="009B2559" w:rsidRDefault="00261D27" w:rsidP="00C74C50">
      <w:pPr>
        <w:numPr>
          <w:ilvl w:val="1"/>
          <w:numId w:val="81"/>
        </w:numPr>
        <w:spacing w:before="120" w:after="120"/>
        <w:ind w:left="1276" w:hanging="425"/>
        <w:jc w:val="both"/>
      </w:pPr>
      <w:r w:rsidRPr="009B2559">
        <w:t>nevyžaduje sa výzva veriteľa, aby dlžník plnil svoju povinnosť</w:t>
      </w:r>
      <w:r w:rsidR="0089152F">
        <w:t>,</w:t>
      </w:r>
    </w:p>
    <w:p w14:paraId="380613D0" w14:textId="77777777" w:rsidR="00261D27" w:rsidRPr="009B2559" w:rsidRDefault="00261D27" w:rsidP="00C74C50">
      <w:pPr>
        <w:numPr>
          <w:ilvl w:val="1"/>
          <w:numId w:val="81"/>
        </w:numPr>
        <w:spacing w:before="120" w:after="120"/>
        <w:ind w:left="1276" w:hanging="425"/>
        <w:jc w:val="both"/>
      </w:pPr>
      <w:r w:rsidRPr="009B2559">
        <w:t>banka je povinná plniť svoj záväzok na základe písomného požiadania veriteľa výzvy a bez námietok</w:t>
      </w:r>
      <w:r w:rsidR="0089152F">
        <w:t>.</w:t>
      </w:r>
    </w:p>
    <w:p w14:paraId="5C32E150" w14:textId="77777777" w:rsidR="00261D27" w:rsidRPr="009B2559" w:rsidRDefault="00261D27" w:rsidP="00C74C50">
      <w:pPr>
        <w:numPr>
          <w:ilvl w:val="0"/>
          <w:numId w:val="79"/>
        </w:numPr>
        <w:spacing w:before="120" w:after="120"/>
        <w:ind w:left="851" w:hanging="425"/>
        <w:jc w:val="both"/>
      </w:pPr>
      <w:r w:rsidRPr="009B2559">
        <w:t>možno zaručiť peňažnú aj nepeňažnú pohľadávku</w:t>
      </w:r>
      <w:r w:rsidR="0089152F">
        <w:t>,</w:t>
      </w:r>
    </w:p>
    <w:p w14:paraId="26FA903B" w14:textId="77777777" w:rsidR="00261D27" w:rsidRPr="009B2559" w:rsidRDefault="00261D27" w:rsidP="00C74C50">
      <w:pPr>
        <w:numPr>
          <w:ilvl w:val="0"/>
          <w:numId w:val="79"/>
        </w:numPr>
        <w:spacing w:before="120" w:after="120"/>
        <w:ind w:left="851" w:hanging="425"/>
        <w:jc w:val="both"/>
      </w:pPr>
      <w:r w:rsidRPr="009B2559">
        <w:t>pri nepeňažnej pohľadávke sa predpokladá jej zabezpečenie do výšky určitej peňažnej sumy uvedenej v záručnej listine</w:t>
      </w:r>
      <w:r w:rsidR="0089152F">
        <w:t>,</w:t>
      </w:r>
    </w:p>
    <w:p w14:paraId="757BFCED" w14:textId="77777777" w:rsidR="00261D27" w:rsidRPr="009B2559" w:rsidRDefault="00261D27" w:rsidP="00C74C50">
      <w:pPr>
        <w:numPr>
          <w:ilvl w:val="0"/>
          <w:numId w:val="79"/>
        </w:numPr>
        <w:spacing w:before="120" w:after="120"/>
        <w:ind w:left="851" w:hanging="425"/>
        <w:jc w:val="both"/>
      </w:pPr>
      <w:r w:rsidRPr="009B2559">
        <w:t>vzťah medzi bankou a dlžníkom sa spravuje podľa ustanovení o mandátnej zmluve</w:t>
      </w:r>
      <w:r w:rsidR="0089152F">
        <w:t>.</w:t>
      </w:r>
    </w:p>
    <w:p w14:paraId="30A2F39B" w14:textId="77777777" w:rsidR="00261D27" w:rsidRDefault="00261D27" w:rsidP="00C74C50">
      <w:pPr>
        <w:pStyle w:val="Odsekzoznamu"/>
        <w:numPr>
          <w:ilvl w:val="0"/>
          <w:numId w:val="78"/>
        </w:numPr>
        <w:spacing w:before="120" w:after="120"/>
        <w:ind w:left="426" w:hanging="426"/>
        <w:contextualSpacing w:val="0"/>
        <w:jc w:val="both"/>
      </w:pPr>
      <w:r w:rsidRPr="009B2559">
        <w:t xml:space="preserve">Banky a pobočky zahraničných bánk pôsobiace na území SR podliehajú prísnej kontrole zo strany Národnej banky Slovenska, ktorá vykonáva dohľad nad finančným trhom, čo zvyšuje bonitu a dôveryhodnosť bankových inštitúcii. Aj preto je banková záruka považovaná za jeden z najkvalitnejších a najbezpečnejších zabezpečovacích prostriedkov. </w:t>
      </w:r>
    </w:p>
    <w:p w14:paraId="76683D2C" w14:textId="77777777" w:rsidR="00261D27" w:rsidRPr="009B2559" w:rsidRDefault="00261D27" w:rsidP="00C74C50">
      <w:pPr>
        <w:pStyle w:val="Odsekzoznamu"/>
        <w:numPr>
          <w:ilvl w:val="0"/>
          <w:numId w:val="78"/>
        </w:numPr>
        <w:spacing w:before="120" w:after="120"/>
        <w:ind w:left="426" w:hanging="426"/>
        <w:contextualSpacing w:val="0"/>
        <w:jc w:val="both"/>
      </w:pPr>
      <w:r>
        <w:t>Bankovú záruku môže potvrdiť aj iná banka, v tomto prípade môže veriteľ uplatniť nároky voči ktorejkoľvek z týchto bánk.</w:t>
      </w:r>
    </w:p>
    <w:p w14:paraId="17FFC636" w14:textId="77777777" w:rsidR="00261D27" w:rsidRPr="009B2559" w:rsidRDefault="00D86231" w:rsidP="00C74C50">
      <w:pPr>
        <w:pStyle w:val="MPCKO3"/>
      </w:pPr>
      <w:bookmarkStart w:id="39" w:name="_Toc513644665"/>
      <w:bookmarkStart w:id="40" w:name="_Toc528561783"/>
      <w:r>
        <w:t>2</w:t>
      </w:r>
      <w:r w:rsidR="00261D27">
        <w:t>.2</w:t>
      </w:r>
      <w:r w:rsidR="00261D27" w:rsidRPr="009B2559">
        <w:t>.</w:t>
      </w:r>
      <w:r w:rsidR="00B151F4">
        <w:t>5</w:t>
      </w:r>
      <w:r w:rsidR="00261D27" w:rsidRPr="009B2559">
        <w:t xml:space="preserve"> Zabezpečovací prevod práva</w:t>
      </w:r>
      <w:bookmarkEnd w:id="39"/>
      <w:bookmarkEnd w:id="40"/>
    </w:p>
    <w:p w14:paraId="4A63B798" w14:textId="4ED0986D" w:rsidR="00261D27" w:rsidRPr="009B2559" w:rsidRDefault="00261D27" w:rsidP="00C74C50">
      <w:pPr>
        <w:pStyle w:val="Odsekzoznamu"/>
        <w:numPr>
          <w:ilvl w:val="0"/>
          <w:numId w:val="82"/>
        </w:numPr>
        <w:spacing w:before="120" w:after="120"/>
        <w:ind w:left="426" w:hanging="426"/>
        <w:contextualSpacing w:val="0"/>
        <w:jc w:val="both"/>
      </w:pPr>
      <w:r w:rsidRPr="009B2559">
        <w:t>Úlohou</w:t>
      </w:r>
      <w:r w:rsidR="00803308">
        <w:t xml:space="preserve"> ZPP</w:t>
      </w:r>
      <w:r w:rsidRPr="009B2559">
        <w:t xml:space="preserve"> je zabezpečiť a motivovať dlžníka k splneniu záväzku formou </w:t>
      </w:r>
      <w:r w:rsidR="00281FDE" w:rsidRPr="009B2559">
        <w:t>dočasn</w:t>
      </w:r>
      <w:r w:rsidR="00281FDE">
        <w:t>ého</w:t>
      </w:r>
      <w:r w:rsidR="00281FDE" w:rsidRPr="009B2559">
        <w:t xml:space="preserve"> </w:t>
      </w:r>
      <w:r w:rsidRPr="009B2559">
        <w:t>prevod</w:t>
      </w:r>
      <w:r w:rsidR="00281FDE">
        <w:t>u</w:t>
      </w:r>
      <w:r w:rsidRPr="009B2559">
        <w:t xml:space="preserve"> práva dlžníka alebo tretej osoby v prospech veriteľa. Základným prvkom ZPP je dočasný prevod práva na veriteľa s rozväzovacou podmienkou vzťahujúcou sa k splneniu zabezpečeného záväzku. Veriteľ sa stáva oprávneným z prevedeného práva až do doby </w:t>
      </w:r>
      <w:r w:rsidRPr="009B2559">
        <w:lastRenderedPageBreak/>
        <w:t>splnenia záväzku dlžníkom a súčasne týmto zabraňuje dlžníkovi alebo tretej osobe (pred splnením záväzku), aby akokoľvek predmetným právom disponovali, ak sa zmluvné strany nedohodnú inak. Veriteľ nie je oprávnený prevedené právo previesť ďalej na inú osobu, ani zaťažiť v prospech inej osoby až do zániku ZPP. Splnením záväzku dochádza k prevodu prevedeného práva späť na toho, kto ho previedol na veriteľa. V prípade, ak je prevádzané právo zapísané v katastri nehnuteľností alebo v inom verejnom registri, veriteľ je povinný oznámiť dočasnosť prevodu práva v katastri nehnuteľností alebo v inom verejnom registri.</w:t>
      </w:r>
    </w:p>
    <w:p w14:paraId="6E8721F9" w14:textId="77777777" w:rsidR="00261D27" w:rsidRPr="009B2559" w:rsidRDefault="00261D27" w:rsidP="00C74C50">
      <w:pPr>
        <w:pStyle w:val="Odsekzoznamu"/>
        <w:numPr>
          <w:ilvl w:val="0"/>
          <w:numId w:val="82"/>
        </w:numPr>
        <w:spacing w:before="120" w:after="120"/>
        <w:ind w:left="426" w:hanging="426"/>
        <w:contextualSpacing w:val="0"/>
      </w:pPr>
      <w:r w:rsidRPr="009B2559">
        <w:t>Charakteristika ZPP</w:t>
      </w:r>
    </w:p>
    <w:p w14:paraId="512F52E7" w14:textId="77777777" w:rsidR="00261D27" w:rsidRPr="009B2559" w:rsidRDefault="00261D27" w:rsidP="00C74C50">
      <w:pPr>
        <w:numPr>
          <w:ilvl w:val="0"/>
          <w:numId w:val="83"/>
        </w:numPr>
        <w:spacing w:before="120" w:after="120"/>
        <w:ind w:left="851" w:hanging="425"/>
        <w:jc w:val="both"/>
      </w:pPr>
      <w:r w:rsidRPr="009B2559">
        <w:t>zmluva o ZPP musí byť uzatvorená písomne</w:t>
      </w:r>
    </w:p>
    <w:p w14:paraId="1F8C5517" w14:textId="77777777" w:rsidR="00261D27" w:rsidRPr="009B2559" w:rsidRDefault="00261D27" w:rsidP="00C74C50">
      <w:pPr>
        <w:numPr>
          <w:ilvl w:val="0"/>
          <w:numId w:val="83"/>
        </w:numPr>
        <w:spacing w:before="120" w:after="120"/>
        <w:ind w:left="851" w:hanging="425"/>
        <w:jc w:val="both"/>
      </w:pPr>
      <w:r w:rsidRPr="009B2559">
        <w:t>jednoznačne uvedené, že ide o ZPP, teda o dočasný, podmienený prevod práva, nie o prevod trvalý</w:t>
      </w:r>
    </w:p>
    <w:p w14:paraId="65A91FC8" w14:textId="77777777" w:rsidR="00261D27" w:rsidRPr="009B2559" w:rsidRDefault="00261D27" w:rsidP="00C74C50">
      <w:pPr>
        <w:numPr>
          <w:ilvl w:val="0"/>
          <w:numId w:val="83"/>
        </w:numPr>
        <w:spacing w:before="120" w:after="120"/>
        <w:ind w:left="851" w:hanging="425"/>
        <w:jc w:val="both"/>
      </w:pPr>
      <w:r w:rsidRPr="009B2559">
        <w:t>presná špecifikácia zabezpečovaného záväzku, ktorý je predmetom ZPP</w:t>
      </w:r>
    </w:p>
    <w:p w14:paraId="24351FFD" w14:textId="77777777" w:rsidR="00261D27" w:rsidRPr="009B2559" w:rsidRDefault="00261D27" w:rsidP="00C74C50">
      <w:pPr>
        <w:numPr>
          <w:ilvl w:val="0"/>
          <w:numId w:val="83"/>
        </w:numPr>
        <w:spacing w:before="120" w:after="120"/>
        <w:ind w:left="851" w:hanging="425"/>
        <w:jc w:val="both"/>
      </w:pPr>
      <w:r w:rsidRPr="009B2559">
        <w:t>presná špecifikácia práva, ktoré sa prevádza na veriteľa</w:t>
      </w:r>
    </w:p>
    <w:p w14:paraId="2518E8B4" w14:textId="77777777" w:rsidR="00261D27" w:rsidRPr="009B2559" w:rsidRDefault="00261D27" w:rsidP="00C74C50">
      <w:pPr>
        <w:numPr>
          <w:ilvl w:val="0"/>
          <w:numId w:val="83"/>
        </w:numPr>
        <w:spacing w:before="120" w:after="120"/>
        <w:ind w:left="851" w:hanging="425"/>
        <w:jc w:val="both"/>
      </w:pPr>
      <w:r w:rsidRPr="009B2559">
        <w:t>práva a povinnosti účastníkov zmluvy k prevedenému právu počas trvania ZPP</w:t>
      </w:r>
    </w:p>
    <w:p w14:paraId="47A41948" w14:textId="77777777" w:rsidR="00261D27" w:rsidRPr="009B2559" w:rsidRDefault="00261D27" w:rsidP="00C74C50">
      <w:pPr>
        <w:numPr>
          <w:ilvl w:val="0"/>
          <w:numId w:val="83"/>
        </w:numPr>
        <w:spacing w:before="120" w:after="120"/>
        <w:ind w:left="851" w:hanging="425"/>
        <w:jc w:val="both"/>
      </w:pPr>
      <w:r w:rsidRPr="009B2559">
        <w:t>ocenenie prevádzaného práva v peniazoch (spôsob ocenenia závisí od toho, o prevod akého práva ide, napr. hnuteľné a nehnuteľné veci sa ocenia znaleckým posudkom, obchodný podiel účtovnou hodnotou, cenné papiere trhovou cenou, atď.)</w:t>
      </w:r>
    </w:p>
    <w:p w14:paraId="7D6ABB77" w14:textId="77777777" w:rsidR="00261D27" w:rsidRPr="009B2559" w:rsidRDefault="00261D27" w:rsidP="00C74C50">
      <w:pPr>
        <w:numPr>
          <w:ilvl w:val="0"/>
          <w:numId w:val="83"/>
        </w:numPr>
        <w:spacing w:before="120" w:after="120"/>
        <w:ind w:left="851" w:hanging="425"/>
        <w:jc w:val="both"/>
      </w:pPr>
      <w:r w:rsidRPr="009B2559">
        <w:t>stanovenie spôsobu výkonu ZPP pre prípad, že dlžník svoj záväzok riadne a včas nesplní, a najnižšie podanie v prípade dobrovoľnej dražby</w:t>
      </w:r>
    </w:p>
    <w:p w14:paraId="02A6BC0B" w14:textId="77777777" w:rsidR="00261D27" w:rsidRPr="009B2559" w:rsidRDefault="00261D27" w:rsidP="00C74C50">
      <w:pPr>
        <w:numPr>
          <w:ilvl w:val="0"/>
          <w:numId w:val="83"/>
        </w:numPr>
        <w:spacing w:before="120" w:after="120"/>
        <w:ind w:left="851" w:hanging="425"/>
        <w:jc w:val="both"/>
      </w:pPr>
      <w:r w:rsidRPr="009B2559">
        <w:t>zabezpečovaný záväzok nemôže byť záväzkom budúcim</w:t>
      </w:r>
    </w:p>
    <w:p w14:paraId="5188B68E" w14:textId="77777777" w:rsidR="00261D27" w:rsidRPr="009B2559" w:rsidRDefault="00261D27" w:rsidP="00C74C50">
      <w:pPr>
        <w:pStyle w:val="Odsekzoznamu"/>
        <w:numPr>
          <w:ilvl w:val="0"/>
          <w:numId w:val="82"/>
        </w:numPr>
        <w:spacing w:before="120" w:after="120"/>
        <w:ind w:left="426" w:hanging="426"/>
        <w:contextualSpacing w:val="0"/>
        <w:jc w:val="both"/>
      </w:pPr>
      <w:r w:rsidRPr="009B2559">
        <w:t>Predmetom ZPP môže byť akékoľvek právo, ktorým možno disponovať, a ktoré má majetkovú hodnotu. Najčastejšie prevoditeľné práva v rámci ZPP sú:</w:t>
      </w:r>
    </w:p>
    <w:p w14:paraId="04D04726" w14:textId="77777777" w:rsidR="00261D27" w:rsidRPr="009B2559" w:rsidRDefault="00261D27" w:rsidP="00C74C50">
      <w:pPr>
        <w:numPr>
          <w:ilvl w:val="0"/>
          <w:numId w:val="84"/>
        </w:numPr>
        <w:spacing w:before="120" w:after="120"/>
        <w:ind w:left="851" w:hanging="425"/>
        <w:jc w:val="both"/>
      </w:pPr>
      <w:r w:rsidRPr="009B2559">
        <w:t>vlastnícke právo k hnuteľnej a nehnuteľnej veci</w:t>
      </w:r>
    </w:p>
    <w:p w14:paraId="454633F4" w14:textId="77777777" w:rsidR="00261D27" w:rsidRPr="009B2559" w:rsidRDefault="00261D27" w:rsidP="00C74C50">
      <w:pPr>
        <w:numPr>
          <w:ilvl w:val="0"/>
          <w:numId w:val="84"/>
        </w:numPr>
        <w:spacing w:before="120" w:after="120"/>
        <w:ind w:left="851" w:hanging="425"/>
        <w:jc w:val="both"/>
      </w:pPr>
      <w:r w:rsidRPr="009B2559">
        <w:t>právo k inej majetkovej hodnote (obchodný podiel</w:t>
      </w:r>
      <w:r w:rsidRPr="009B2559">
        <w:rPr>
          <w:rStyle w:val="Odkaznapoznmkupodiarou"/>
        </w:rPr>
        <w:footnoteReference w:id="7"/>
      </w:r>
      <w:r w:rsidRPr="009B2559">
        <w:t>, podnik, cenný papier atď.)</w:t>
      </w:r>
    </w:p>
    <w:p w14:paraId="3143E57E" w14:textId="77777777" w:rsidR="00261D27" w:rsidRPr="009B2559" w:rsidRDefault="00261D27" w:rsidP="00C74C50">
      <w:pPr>
        <w:numPr>
          <w:ilvl w:val="0"/>
          <w:numId w:val="84"/>
        </w:numPr>
        <w:spacing w:before="120" w:after="120"/>
        <w:ind w:left="851" w:hanging="425"/>
        <w:jc w:val="both"/>
      </w:pPr>
      <w:r w:rsidRPr="009B2559">
        <w:t>právo k predmetom priemyselného vlastníctva (patenty, úžitkové vzory, dizajny, topografie polovodičových výrobkov, ochranné známky, označenia pôvodu výrobkov a zemepisné označenia výrobkov)</w:t>
      </w:r>
    </w:p>
    <w:p w14:paraId="14C7E20D" w14:textId="77777777" w:rsidR="00261D27" w:rsidRPr="009B2559" w:rsidRDefault="00261D27" w:rsidP="00C74C50">
      <w:pPr>
        <w:numPr>
          <w:ilvl w:val="0"/>
          <w:numId w:val="84"/>
        </w:numPr>
        <w:spacing w:before="120" w:after="120"/>
        <w:ind w:left="851" w:hanging="425"/>
        <w:jc w:val="both"/>
      </w:pPr>
      <w:r w:rsidRPr="009B2559">
        <w:t>práva z vecných bremien,  užívacie práva, licenčné práva a pod.</w:t>
      </w:r>
    </w:p>
    <w:p w14:paraId="5337C6F1" w14:textId="77777777" w:rsidR="00261D27" w:rsidRPr="009B2559" w:rsidRDefault="0070175C" w:rsidP="00C74C50">
      <w:pPr>
        <w:pStyle w:val="Odsekzoznamu"/>
        <w:numPr>
          <w:ilvl w:val="0"/>
          <w:numId w:val="82"/>
        </w:numPr>
        <w:spacing w:before="120" w:after="120"/>
        <w:ind w:left="426" w:hanging="426"/>
        <w:contextualSpacing w:val="0"/>
        <w:jc w:val="both"/>
      </w:pPr>
      <w:r>
        <w:t>V</w:t>
      </w:r>
      <w:r w:rsidRPr="0070175C">
        <w:t>zhľadom na komplikácie vyplývajúce z postavenia veriteľa ako ústredného orgánu štátnej správy, a v nadväznosti na zákony o správe majetku štátu, obcí, VÚC a ďalších (nutnosť spravovať, účtovne evidovať predmetné prevody práv a pohľadávok pri využívaní inštitútov zabezpečovacieho prevodu práva a zabezpečovacieho postúpenia pohľadávky</w:t>
      </w:r>
      <w:r>
        <w:t xml:space="preserve">) je využitie tohto typu zabezpečenia obmedzené. </w:t>
      </w:r>
    </w:p>
    <w:p w14:paraId="1DD7EA90" w14:textId="77777777" w:rsidR="00261D27" w:rsidRPr="009B2559" w:rsidRDefault="00D86231" w:rsidP="00C74C50">
      <w:pPr>
        <w:pStyle w:val="MPCKO3"/>
      </w:pPr>
      <w:bookmarkStart w:id="41" w:name="_Toc513644666"/>
      <w:bookmarkStart w:id="42" w:name="_Toc528561784"/>
      <w:r>
        <w:t>2</w:t>
      </w:r>
      <w:r w:rsidR="00261D27">
        <w:t>.2</w:t>
      </w:r>
      <w:r w:rsidR="00261D27" w:rsidRPr="009B2559">
        <w:t>.</w:t>
      </w:r>
      <w:r w:rsidR="00B151F4">
        <w:t>6</w:t>
      </w:r>
      <w:r w:rsidR="00261D27" w:rsidRPr="009B2559">
        <w:t xml:space="preserve"> Zabezpečovacie postúpenie pohľadávky</w:t>
      </w:r>
      <w:bookmarkEnd w:id="41"/>
      <w:bookmarkEnd w:id="42"/>
    </w:p>
    <w:p w14:paraId="7F4E5613" w14:textId="33746BC9"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 xml:space="preserve">Základným princípom </w:t>
      </w:r>
      <w:r w:rsidR="00803308">
        <w:t xml:space="preserve">ZPPohľ </w:t>
      </w:r>
      <w:r w:rsidRPr="009B2559">
        <w:t xml:space="preserve">je podmienené postúpenie pohľadávky z dlžníka (príp. tretej osoby) na veriteľa za účelom zabezpečenia veriteľovej pohľadávky, pričom nejde o postúpenie pohľadávky s cieľom trvalej zmeny veriteľa. Pôsobnosť tohto inštitútu nie je </w:t>
      </w:r>
      <w:r w:rsidRPr="009B2559">
        <w:lastRenderedPageBreak/>
        <w:t>len v štádiu realizácie práva veriteľa na plnenie, pretože poskytuje veriteľovi istotu už pri samotnom vzniku záväzku. Postúpením pohľadávky na účely zabezpečenia inej pohľadávky dochádza k dočasnej zmene jej veriteľa.</w:t>
      </w:r>
    </w:p>
    <w:p w14:paraId="7B4906D8" w14:textId="77777777"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Účelom je najmä motivovať dlžníka k splneniu záväzku, a súčasne zabrániť dlžníkovi, aby disponoval s pohľadávkou (postúpenou na veriteľa) pred splnením záväzku.</w:t>
      </w:r>
    </w:p>
    <w:p w14:paraId="3B9874B2" w14:textId="051B7179"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Vzhľadom k tomu, že ustanovenie o </w:t>
      </w:r>
      <w:r w:rsidR="00803308">
        <w:t xml:space="preserve"> ZPPohľ</w:t>
      </w:r>
      <w:r w:rsidRPr="009B2559">
        <w:t xml:space="preserve"> v ObčZ (</w:t>
      </w:r>
      <w:r w:rsidRPr="00A379C3">
        <w:t>okrem možnosti pohľadávku zabezpečiť postúpením pohľadávky dlžníka alebo pohľadávky tretej osoby na veriteľa</w:t>
      </w:r>
      <w:r w:rsidRPr="009B2559">
        <w:t>) neupravuje žiadne ďalšie náležitosti, je nutné analogicky vychádzať z ustanovení o zabezpečov</w:t>
      </w:r>
      <w:r w:rsidR="00D86231">
        <w:t>acom prevode práva (viď. odsek 2.2.5</w:t>
      </w:r>
      <w:r w:rsidRPr="009B2559">
        <w:t>) ako aj z ustanovení o postúpení pohľadávky §524 a n</w:t>
      </w:r>
      <w:r w:rsidR="00281FDE">
        <w:t>a</w:t>
      </w:r>
      <w:r w:rsidRPr="009B2559">
        <w:t>sl. ObčZ.</w:t>
      </w:r>
    </w:p>
    <w:p w14:paraId="62C19D9D" w14:textId="08DCEC8D"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 xml:space="preserve">Ak dlžník nesplní svoj záväzok riadne a včas, je veriteľ oprávnený začať výkon </w:t>
      </w:r>
      <w:r w:rsidR="00803308">
        <w:t xml:space="preserve"> ZPPohľ</w:t>
      </w:r>
      <w:r w:rsidRPr="009B2559">
        <w:t xml:space="preserve"> a postúpenú pohľadávku speňažiť spôsobom uvedeným v zmluve alebo dražbou podľa osobitného zákona. </w:t>
      </w:r>
    </w:p>
    <w:p w14:paraId="38C87EC8" w14:textId="77777777"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Postúpiť možno v zásade každú pohľadávku, okrem nasledovných skutočností:</w:t>
      </w:r>
    </w:p>
    <w:p w14:paraId="7EB483F6" w14:textId="77777777" w:rsidR="00261D27" w:rsidRPr="009B2559" w:rsidRDefault="00261D27" w:rsidP="00C74C50">
      <w:pPr>
        <w:numPr>
          <w:ilvl w:val="0"/>
          <w:numId w:val="86"/>
        </w:numPr>
        <w:spacing w:before="120" w:after="120"/>
        <w:ind w:left="851" w:hanging="425"/>
        <w:jc w:val="both"/>
      </w:pPr>
      <w:r w:rsidRPr="009B2559">
        <w:t>pohľadávka, ktorá zaniká najneskôr smrťou veriteľa alebo ktorej obsah by sa zmenou veriteľa zmenil</w:t>
      </w:r>
    </w:p>
    <w:p w14:paraId="6E37753E" w14:textId="77777777" w:rsidR="00261D27" w:rsidRPr="009B2559" w:rsidRDefault="00261D27" w:rsidP="00C74C50">
      <w:pPr>
        <w:numPr>
          <w:ilvl w:val="0"/>
          <w:numId w:val="86"/>
        </w:numPr>
        <w:spacing w:before="120" w:after="120"/>
        <w:ind w:left="851" w:hanging="425"/>
        <w:jc w:val="both"/>
      </w:pPr>
      <w:r w:rsidRPr="009B2559">
        <w:t>pohľadávka, ktorá nemôže byť postihnutá výkonom rozhodnutia</w:t>
      </w:r>
    </w:p>
    <w:p w14:paraId="6099B58C" w14:textId="77777777" w:rsidR="00261D27" w:rsidRPr="009B2559" w:rsidRDefault="00261D27" w:rsidP="00C74C50">
      <w:pPr>
        <w:numPr>
          <w:ilvl w:val="0"/>
          <w:numId w:val="86"/>
        </w:numPr>
        <w:spacing w:before="120" w:after="120"/>
        <w:ind w:left="851" w:hanging="425"/>
        <w:jc w:val="both"/>
      </w:pPr>
      <w:r w:rsidRPr="009B2559">
        <w:t>ak by postúpenie odporovalo dohode s dlžníkom</w:t>
      </w:r>
    </w:p>
    <w:p w14:paraId="03D6969A" w14:textId="77777777" w:rsidR="00261D27" w:rsidRPr="00C74C50" w:rsidRDefault="00261D27" w:rsidP="00C74C50">
      <w:pPr>
        <w:pStyle w:val="Odsekzoznamu"/>
        <w:numPr>
          <w:ilvl w:val="0"/>
          <w:numId w:val="85"/>
        </w:numPr>
        <w:tabs>
          <w:tab w:val="left" w:pos="5505"/>
        </w:tabs>
        <w:spacing w:before="120" w:after="120"/>
        <w:ind w:left="426" w:hanging="426"/>
        <w:contextualSpacing w:val="0"/>
        <w:jc w:val="both"/>
      </w:pPr>
      <w:r w:rsidRPr="00C74C50">
        <w:t>Postúpenie pohľadávky je povinný postupca bez zbytočného odkladu oznámiť dlžníkovi. Ak postupca si neplní svoju oznamovaciu povinnosť, resp. v prípade ak postupník chce mať istotu naplnenia oznamovacej povinnosti postupcom, môže postupník preukázať dlžníkovi (napr. zmluvou o postúpení) postúpenie pohľadávky. Od momentu oznámenia postupcom, alebo preukázania postupníkom, je dlžník povinný plniť záväzok postupníkovi.</w:t>
      </w:r>
    </w:p>
    <w:p w14:paraId="5A5C4425" w14:textId="77777777" w:rsidR="00261D27" w:rsidRPr="00C74C50" w:rsidRDefault="0070175C" w:rsidP="00C74C50">
      <w:pPr>
        <w:pStyle w:val="Odsekzoznamu"/>
        <w:numPr>
          <w:ilvl w:val="0"/>
          <w:numId w:val="85"/>
        </w:numPr>
        <w:tabs>
          <w:tab w:val="left" w:pos="5505"/>
        </w:tabs>
        <w:spacing w:before="120" w:after="120"/>
        <w:ind w:left="426" w:hanging="426"/>
        <w:contextualSpacing w:val="0"/>
        <w:jc w:val="both"/>
      </w:pPr>
      <w:r>
        <w:t>V</w:t>
      </w:r>
      <w:r w:rsidRPr="0070175C">
        <w:t>zhľadom na komplikácie vyplývajúce z postavenia veriteľa ako ústredného orgánu štátnej správy, a v nadväznosti na zákony o správe majetku štátu, obcí, VÚC a ďalších (nutnosť spravovať, účtovne evidovať predmetné prevody práv a pohľadávok pri využívaní inštitútov zabezpečovacieho prevodu práva a zabezpečovacieho postúpenia pohľadávky</w:t>
      </w:r>
      <w:r>
        <w:t xml:space="preserve">) je využitie tohto typu zabezpečenia obmedzené. </w:t>
      </w:r>
    </w:p>
    <w:p w14:paraId="20AF341B" w14:textId="77777777" w:rsidR="00261D27" w:rsidRDefault="00D86231" w:rsidP="00C74C50">
      <w:pPr>
        <w:pStyle w:val="MPCKO3"/>
      </w:pPr>
      <w:bookmarkStart w:id="43" w:name="_Toc513644667"/>
      <w:bookmarkStart w:id="44" w:name="_Toc528561785"/>
      <w:r>
        <w:t>2</w:t>
      </w:r>
      <w:r w:rsidR="00B151F4">
        <w:t>.2.7</w:t>
      </w:r>
      <w:r w:rsidR="00281FDE">
        <w:t xml:space="preserve"> Zmenka</w:t>
      </w:r>
      <w:bookmarkEnd w:id="43"/>
      <w:bookmarkEnd w:id="44"/>
    </w:p>
    <w:p w14:paraId="7C6EC287" w14:textId="27F56723" w:rsidR="00281FDE" w:rsidRPr="00407014" w:rsidRDefault="00A744B5" w:rsidP="00407014">
      <w:pPr>
        <w:spacing w:before="120" w:after="120"/>
        <w:jc w:val="both"/>
      </w:pPr>
      <w:r w:rsidRPr="00407014">
        <w:t xml:space="preserve">Podľa zákona č. 191/1950  Zb.(zmenkový a šekový) a o zmene a doplnení ďalších zákonov v znení neskorších predpisov  je zmenka </w:t>
      </w:r>
      <w:r w:rsidR="00281FDE" w:rsidRPr="00407014">
        <w:t xml:space="preserve">individuálne emitovaný, obchodovateľný a prevoditeľný cenný papier, ktorý plní úverovú, platobnú a zabezpečovaciu funkciu. Na účely zabezpečenia pohľadávok ide o efektívny nástroj zabezpečenia pohľadávok. </w:t>
      </w:r>
      <w:r w:rsidR="00803308">
        <w:t>ZoPP</w:t>
      </w:r>
      <w:r w:rsidR="00F20E14" w:rsidRPr="00407014">
        <w:t xml:space="preserve"> v § 25 ods. 9 priamo umožňuje, že „Na zabezpečenie pohľadávky poskytovateľa je poskytovateľ oprávnený prijať od prijímateľa zmenku ako zabezpečovací prostriedok“. Vzhľadom na ustanovenie § 1 ods. 2 zákona č. 523/2004 Z. z. o rozpočtových pravidlách verejnej správy</w:t>
      </w:r>
      <w:r w:rsidR="00803308">
        <w:t xml:space="preserve"> a o zmene a doplnení niektorých zákonov v znení neskorších predpisov</w:t>
      </w:r>
      <w:r w:rsidR="00F20E14" w:rsidRPr="00407014">
        <w:t xml:space="preserve"> </w:t>
      </w:r>
      <w:r w:rsidR="00803308">
        <w:t xml:space="preserve">(ďalej ako „Zákon o rozpočtových pravidlách“) </w:t>
      </w:r>
      <w:r w:rsidR="00F20E14" w:rsidRPr="00407014">
        <w:t xml:space="preserve">ak osobitný predpis ustanovuje inak (v tomto prípade je osobitným predpisom </w:t>
      </w:r>
      <w:r w:rsidR="00803308">
        <w:t>ZoPP</w:t>
      </w:r>
      <w:r w:rsidR="00F20E14" w:rsidRPr="00407014">
        <w:t xml:space="preserve">), prijatie zmenky rozpočtovými a príspevkovým organizáciami nie je v rozpore s § 26 ods. 2 </w:t>
      </w:r>
      <w:r w:rsidR="00803308">
        <w:t>Z</w:t>
      </w:r>
      <w:r w:rsidR="00F20E14" w:rsidRPr="00407014">
        <w:t xml:space="preserve">ákona </w:t>
      </w:r>
      <w:r w:rsidR="00803308">
        <w:t>o rozpočtových pravidlách</w:t>
      </w:r>
      <w:r w:rsidR="0092301B" w:rsidRPr="00407014">
        <w:t>.</w:t>
      </w:r>
    </w:p>
    <w:p w14:paraId="4029A343" w14:textId="77777777" w:rsidR="00407014" w:rsidRDefault="00407014" w:rsidP="00407014">
      <w:pPr>
        <w:pStyle w:val="MPCKO3"/>
      </w:pPr>
      <w:bookmarkStart w:id="45" w:name="_Toc513644668"/>
      <w:bookmarkStart w:id="46" w:name="_Toc528561786"/>
      <w:r>
        <w:lastRenderedPageBreak/>
        <w:t xml:space="preserve">2.2.8 </w:t>
      </w:r>
      <w:r w:rsidR="00CC6DAE">
        <w:t>Sledovanie bonity prijímateľa</w:t>
      </w:r>
      <w:bookmarkEnd w:id="45"/>
      <w:bookmarkEnd w:id="46"/>
    </w:p>
    <w:p w14:paraId="186922AD" w14:textId="77777777" w:rsidR="0057540D" w:rsidRDefault="00CC6DAE" w:rsidP="00B9317E">
      <w:pPr>
        <w:pStyle w:val="Odsekzoznamu"/>
        <w:numPr>
          <w:ilvl w:val="1"/>
          <w:numId w:val="42"/>
        </w:numPr>
        <w:spacing w:before="120" w:after="120"/>
        <w:ind w:left="426" w:hanging="426"/>
        <w:contextualSpacing w:val="0"/>
        <w:jc w:val="both"/>
      </w:pPr>
      <w:r w:rsidRPr="0057540D">
        <w:t xml:space="preserve">Sledovanie bonity prijímateľa </w:t>
      </w:r>
      <w:r w:rsidR="0057540D">
        <w:t xml:space="preserve">sa vykoná prostredníctvom sledovania plnenia konkrétnych ukazovateľov bonity zo strany prijímateľov, na ktorých sa tento zabezpečovací postup bude vzťahovať na základe rozhodnutia RO. </w:t>
      </w:r>
    </w:p>
    <w:p w14:paraId="1463F874" w14:textId="77777777" w:rsidR="00CC6DAE" w:rsidRPr="0057540D" w:rsidRDefault="0057540D" w:rsidP="00B9317E">
      <w:pPr>
        <w:pStyle w:val="Odsekzoznamu"/>
        <w:numPr>
          <w:ilvl w:val="1"/>
          <w:numId w:val="42"/>
        </w:numPr>
        <w:spacing w:before="120" w:after="120"/>
        <w:ind w:left="426" w:hanging="426"/>
        <w:contextualSpacing w:val="0"/>
        <w:jc w:val="both"/>
      </w:pPr>
      <w:r w:rsidRPr="0057540D">
        <w:t xml:space="preserve">Sledovanie bonity prijímateľa </w:t>
      </w:r>
      <w:r w:rsidR="00CC6DAE" w:rsidRPr="0057540D">
        <w:t>môže byť vhodným postupom</w:t>
      </w:r>
      <w:r w:rsidRPr="0057540D">
        <w:t xml:space="preserve"> zabezpečenia </w:t>
      </w:r>
      <w:r w:rsidR="00CC6DAE" w:rsidRPr="0057540D">
        <w:t xml:space="preserve">za splnenia nasledovných minimálnych podmienok: </w:t>
      </w:r>
    </w:p>
    <w:p w14:paraId="5A3F370E" w14:textId="77777777" w:rsidR="00F468F1" w:rsidRPr="00154771" w:rsidRDefault="006143CA" w:rsidP="00B9317E">
      <w:pPr>
        <w:pStyle w:val="Odsekzoznamu"/>
        <w:numPr>
          <w:ilvl w:val="2"/>
          <w:numId w:val="42"/>
        </w:numPr>
        <w:spacing w:before="120" w:after="120"/>
        <w:ind w:left="709" w:hanging="283"/>
        <w:contextualSpacing w:val="0"/>
        <w:jc w:val="both"/>
      </w:pPr>
      <w:r>
        <w:t>U</w:t>
      </w:r>
      <w:r w:rsidR="00CC6DAE" w:rsidRPr="00154771">
        <w:t xml:space="preserve">kazovatele sledovania bonity sú stanovené </w:t>
      </w:r>
      <w:r w:rsidR="00F468F1" w:rsidRPr="00154771">
        <w:t>RO</w:t>
      </w:r>
      <w:r w:rsidR="00CC6DAE" w:rsidRPr="00154771">
        <w:t xml:space="preserve"> na objektívnom základe</w:t>
      </w:r>
      <w:r w:rsidR="00F468F1" w:rsidRPr="00154771">
        <w:t>,</w:t>
      </w:r>
      <w:r w:rsidR="00CC6DAE" w:rsidRPr="00154771">
        <w:t xml:space="preserve"> zohľadňujúc pomery v danom hospodárskom odvetví</w:t>
      </w:r>
      <w:r w:rsidR="00F468F1" w:rsidRPr="00154771">
        <w:t xml:space="preserve"> a veľkosť podniku, pričom minimálna úroveň ukazovateľov musí byť nastavená tak, aby pri ich dosiahnutí bol prijímateľ stále považovaný za finančne zdravý podnik</w:t>
      </w:r>
      <w:r w:rsidR="00895D6B">
        <w:t xml:space="preserve">; finančné zdravie podniku sa preukáže napríklad prostredníctvom </w:t>
      </w:r>
      <w:r w:rsidR="00895D6B" w:rsidRPr="00895D6B">
        <w:t>minimálne nasledujúc</w:t>
      </w:r>
      <w:r w:rsidR="00895D6B">
        <w:t>ich</w:t>
      </w:r>
      <w:r w:rsidR="00895D6B" w:rsidRPr="00895D6B">
        <w:t xml:space="preserve"> kritéri</w:t>
      </w:r>
      <w:r w:rsidR="00895D6B">
        <w:t>í</w:t>
      </w:r>
      <w:r w:rsidR="00895D6B" w:rsidRPr="00895D6B">
        <w:t xml:space="preserve">: </w:t>
      </w:r>
      <w:r w:rsidR="00895D6B">
        <w:t>(i)</w:t>
      </w:r>
      <w:r w:rsidR="00895D6B" w:rsidRPr="00895D6B">
        <w:t xml:space="preserve"> zadlženosť  celkové záväzky (dlhodobý dlh + krátkodobý dlh) / celkové aktíva, </w:t>
      </w:r>
      <w:r w:rsidR="00895D6B">
        <w:t>(ii)</w:t>
      </w:r>
      <w:r w:rsidR="00895D6B" w:rsidRPr="00895D6B">
        <w:t xml:space="preserve">  ROA (Return on Assets) (zisk pred zdanením + nákladové úroky)/ priemerné aktíva za bežné a predchádzajúce obdobie</w:t>
      </w:r>
      <w:r w:rsidR="00895D6B">
        <w:t xml:space="preserve"> a (iii)</w:t>
      </w:r>
      <w:r w:rsidR="00895D6B" w:rsidRPr="00895D6B">
        <w:t xml:space="preserve"> výška dotácie výška dotácie / aktíva.</w:t>
      </w:r>
    </w:p>
    <w:p w14:paraId="463007C6" w14:textId="77777777" w:rsidR="00F468F1" w:rsidRPr="00154771" w:rsidRDefault="006143CA" w:rsidP="006143CA">
      <w:pPr>
        <w:pStyle w:val="Odsekzoznamu"/>
        <w:numPr>
          <w:ilvl w:val="2"/>
          <w:numId w:val="42"/>
        </w:numPr>
        <w:spacing w:before="120" w:after="120"/>
        <w:ind w:left="709" w:hanging="283"/>
        <w:contextualSpacing w:val="0"/>
        <w:jc w:val="both"/>
      </w:pPr>
      <w:r>
        <w:t xml:space="preserve">RO navrhne </w:t>
      </w:r>
      <w:r w:rsidR="00F468F1" w:rsidRPr="00154771">
        <w:t>ukazovate</w:t>
      </w:r>
      <w:r>
        <w:t>le</w:t>
      </w:r>
      <w:r w:rsidR="00F468F1" w:rsidRPr="00154771">
        <w:t xml:space="preserve"> bonity</w:t>
      </w:r>
      <w:r>
        <w:t xml:space="preserve"> (počet a konkrétny návrh ukazovateľov)</w:t>
      </w:r>
      <w:r w:rsidR="00F468F1" w:rsidRPr="00154771">
        <w:t xml:space="preserve">, </w:t>
      </w:r>
      <w:r>
        <w:t xml:space="preserve">úrovne ich plnenia, </w:t>
      </w:r>
      <w:r w:rsidR="00F468F1" w:rsidRPr="00154771">
        <w:t>termíny a postup overovania dodržiavania</w:t>
      </w:r>
      <w:r w:rsidR="003A2004" w:rsidRPr="00154771">
        <w:t xml:space="preserve"> </w:t>
      </w:r>
      <w:r>
        <w:t>všetkých ukazovateľov tak, aby existoval od</w:t>
      </w:r>
      <w:r w:rsidR="00B12C4A">
        <w:t>ô</w:t>
      </w:r>
      <w:r>
        <w:t xml:space="preserve">vodnený predpoklad, </w:t>
      </w:r>
      <w:r w:rsidR="00F468F1" w:rsidRPr="00154771">
        <w:t>že pri splnení nastavených ukazovateľov je prijímateľ v takej hospodárskej a finančnej kondíci</w:t>
      </w:r>
      <w:r w:rsidR="00FC224F">
        <w:t>i</w:t>
      </w:r>
      <w:r w:rsidR="00F468F1" w:rsidRPr="00154771">
        <w:t xml:space="preserve">, ktorá </w:t>
      </w:r>
      <w:r>
        <w:t xml:space="preserve">by nemala byť </w:t>
      </w:r>
      <w:r w:rsidR="00F468F1" w:rsidRPr="00154771">
        <w:t>prekážkou úhrady splatných pohľadávok RO</w:t>
      </w:r>
      <w:r w:rsidR="00B12C4A">
        <w:t xml:space="preserve">. </w:t>
      </w:r>
      <w:r w:rsidR="00F468F1" w:rsidRPr="00154771">
        <w:t xml:space="preserve">  </w:t>
      </w:r>
    </w:p>
    <w:p w14:paraId="3BA72227" w14:textId="77777777" w:rsidR="00F468F1" w:rsidRPr="00154771" w:rsidRDefault="00B12C4A" w:rsidP="00B9317E">
      <w:pPr>
        <w:pStyle w:val="Odsekzoznamu"/>
        <w:numPr>
          <w:ilvl w:val="2"/>
          <w:numId w:val="42"/>
        </w:numPr>
        <w:spacing w:before="120" w:after="120"/>
        <w:ind w:left="709" w:hanging="283"/>
        <w:contextualSpacing w:val="0"/>
        <w:jc w:val="both"/>
      </w:pPr>
      <w:r>
        <w:t>S</w:t>
      </w:r>
      <w:r w:rsidR="00F468F1" w:rsidRPr="00154771">
        <w:t xml:space="preserve">ledovanie bonity prijímateľa </w:t>
      </w:r>
      <w:r w:rsidR="00B45760">
        <w:t xml:space="preserve">predstavuje samostatný zabezpečovací postup, avšak pre prípad, že </w:t>
      </w:r>
      <w:r w:rsidR="00F468F1" w:rsidRPr="00154771">
        <w:t>prijímateľ prestane spĺňať čo i len jeden zo stanovených ukazovateľov</w:t>
      </w:r>
      <w:r w:rsidR="00B45760">
        <w:t xml:space="preserve">, </w:t>
      </w:r>
      <w:r w:rsidR="00B45760" w:rsidRPr="00154771">
        <w:t>musí byť automaticky prepojené na povinnosť dozabezpečenia</w:t>
      </w:r>
      <w:r w:rsidR="00F468F1" w:rsidRPr="00154771">
        <w:t>; to znamená, že prijímateľ bude v takom prípade povinný zabezpeč</w:t>
      </w:r>
      <w:r w:rsidR="009E227D">
        <w:t>iť</w:t>
      </w:r>
      <w:r w:rsidR="00F468F1" w:rsidRPr="00154771">
        <w:t xml:space="preserve"> pohľadávk</w:t>
      </w:r>
      <w:r w:rsidR="009E227D">
        <w:t>u</w:t>
      </w:r>
      <w:r w:rsidR="00F468F1" w:rsidRPr="00154771">
        <w:t xml:space="preserve"> RO (existujúc</w:t>
      </w:r>
      <w:r w:rsidR="009E227D">
        <w:t>u</w:t>
      </w:r>
      <w:r w:rsidR="00F468F1" w:rsidRPr="00154771">
        <w:t xml:space="preserve"> a/alebo budúc</w:t>
      </w:r>
      <w:r w:rsidR="009E227D">
        <w:t>u</w:t>
      </w:r>
      <w:r w:rsidR="00F468F1" w:rsidRPr="00154771">
        <w:t xml:space="preserve">) aj iným zabezpečovacím prostriedkom, najmä bankovou zárukou, zabezpečovacou zmenkou, záložným právom. </w:t>
      </w:r>
      <w:r w:rsidR="003A2004" w:rsidRPr="00154771">
        <w:t xml:space="preserve">Zavedenie prípadného spätného mechanizmu po opätovnom splnení ukazovateľa je na rozhodnutí RO. </w:t>
      </w:r>
    </w:p>
    <w:p w14:paraId="7EFEC93F" w14:textId="2C0EE6EA" w:rsidR="00C67D98" w:rsidRDefault="0057540D" w:rsidP="00B9317E">
      <w:pPr>
        <w:pStyle w:val="Odsekzoznamu"/>
        <w:numPr>
          <w:ilvl w:val="1"/>
          <w:numId w:val="42"/>
        </w:numPr>
        <w:spacing w:before="120" w:after="120"/>
        <w:ind w:left="426" w:hanging="426"/>
        <w:contextualSpacing w:val="0"/>
        <w:jc w:val="both"/>
      </w:pPr>
      <w:r w:rsidRPr="00B9317E">
        <w:t xml:space="preserve">Sledovanie bonity prijímateľa sa uplatní najmä v prípade projektov, v ktorých uplatnenie iného ZP nie je </w:t>
      </w:r>
      <w:r w:rsidR="005622DB">
        <w:t xml:space="preserve">možné, </w:t>
      </w:r>
      <w:r w:rsidRPr="00B9317E">
        <w:t>účelné alebo by mohlo pôsobiť odradzujúco, vzhľadom na charakter aktivít projektu a/alebo druh oprávnených prijímateľov</w:t>
      </w:r>
      <w:r w:rsidR="000A0F4B">
        <w:t xml:space="preserve">, </w:t>
      </w:r>
      <w:r w:rsidR="000A0F4B" w:rsidRPr="000A0F4B">
        <w:t>v dôsledku čoho by mohlo dôjsť k ohrozeniu naplnenia špecifického cieľa, cieľov alebo merateľných ukazovateľov operačného programu.</w:t>
      </w:r>
      <w:r w:rsidRPr="00B9317E">
        <w:t xml:space="preserve"> </w:t>
      </w:r>
    </w:p>
    <w:p w14:paraId="15D6093D" w14:textId="105DF14D" w:rsidR="00261D27" w:rsidRPr="003454B4" w:rsidRDefault="00D86231" w:rsidP="003454B4">
      <w:pPr>
        <w:pStyle w:val="MPCKO2"/>
      </w:pPr>
      <w:bookmarkStart w:id="47" w:name="_Toc528561787"/>
      <w:r w:rsidRPr="003454B4">
        <w:t>2</w:t>
      </w:r>
      <w:r w:rsidR="005B0BFE" w:rsidRPr="003454B4">
        <w:t xml:space="preserve">.3 </w:t>
      </w:r>
      <w:r w:rsidR="00261D27" w:rsidRPr="003454B4">
        <w:t>Výhody a nevýhody zabezpečovacích prostriedkov a ich úroveň zabezpečenia</w:t>
      </w:r>
      <w:bookmarkEnd w:id="47"/>
    </w:p>
    <w:p w14:paraId="4F2D1F2F" w14:textId="77777777" w:rsidR="00261D27" w:rsidRPr="009B2559" w:rsidRDefault="00261D27" w:rsidP="00C74C50">
      <w:pPr>
        <w:tabs>
          <w:tab w:val="left" w:pos="5505"/>
        </w:tabs>
        <w:spacing w:before="120" w:after="120"/>
        <w:jc w:val="both"/>
        <w:rPr>
          <w:rFonts w:eastAsia="Calibr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2"/>
        <w:gridCol w:w="4833"/>
        <w:gridCol w:w="2727"/>
      </w:tblGrid>
      <w:tr w:rsidR="00261D27" w:rsidRPr="002357D5" w14:paraId="79EADF51" w14:textId="77777777" w:rsidTr="003454B4">
        <w:tc>
          <w:tcPr>
            <w:tcW w:w="1762" w:type="dxa"/>
            <w:shd w:val="clear" w:color="auto" w:fill="auto"/>
          </w:tcPr>
          <w:p w14:paraId="1112267E" w14:textId="77777777" w:rsidR="00261D27" w:rsidRPr="002357D5" w:rsidRDefault="00261D27" w:rsidP="00E72283">
            <w:pPr>
              <w:tabs>
                <w:tab w:val="left" w:pos="284"/>
              </w:tabs>
              <w:jc w:val="center"/>
              <w:rPr>
                <w:sz w:val="20"/>
                <w:szCs w:val="20"/>
              </w:rPr>
            </w:pPr>
            <w:r w:rsidRPr="002357D5">
              <w:rPr>
                <w:sz w:val="20"/>
                <w:szCs w:val="20"/>
              </w:rPr>
              <w:t>DRUH ZP</w:t>
            </w:r>
          </w:p>
        </w:tc>
        <w:tc>
          <w:tcPr>
            <w:tcW w:w="4833" w:type="dxa"/>
            <w:shd w:val="clear" w:color="auto" w:fill="auto"/>
          </w:tcPr>
          <w:p w14:paraId="005B7024" w14:textId="77777777" w:rsidR="00261D27" w:rsidRPr="002357D5" w:rsidRDefault="00261D27" w:rsidP="00E72283">
            <w:pPr>
              <w:tabs>
                <w:tab w:val="left" w:pos="284"/>
              </w:tabs>
              <w:jc w:val="center"/>
              <w:rPr>
                <w:sz w:val="20"/>
                <w:szCs w:val="20"/>
              </w:rPr>
            </w:pPr>
            <w:r w:rsidRPr="002357D5">
              <w:rPr>
                <w:sz w:val="20"/>
                <w:szCs w:val="20"/>
              </w:rPr>
              <w:t>VÝHODY</w:t>
            </w:r>
          </w:p>
        </w:tc>
        <w:tc>
          <w:tcPr>
            <w:tcW w:w="2727" w:type="dxa"/>
            <w:shd w:val="clear" w:color="auto" w:fill="auto"/>
          </w:tcPr>
          <w:p w14:paraId="4EE9C9AD" w14:textId="77777777" w:rsidR="00261D27" w:rsidRPr="002357D5" w:rsidRDefault="00261D27" w:rsidP="00E72283">
            <w:pPr>
              <w:tabs>
                <w:tab w:val="left" w:pos="284"/>
              </w:tabs>
              <w:jc w:val="center"/>
              <w:rPr>
                <w:sz w:val="20"/>
                <w:szCs w:val="20"/>
              </w:rPr>
            </w:pPr>
            <w:r w:rsidRPr="002357D5">
              <w:rPr>
                <w:sz w:val="20"/>
                <w:szCs w:val="20"/>
              </w:rPr>
              <w:t>NEVÝHODY</w:t>
            </w:r>
          </w:p>
        </w:tc>
      </w:tr>
      <w:tr w:rsidR="00261D27" w:rsidRPr="002357D5" w14:paraId="470E58AA" w14:textId="77777777" w:rsidTr="003454B4">
        <w:tc>
          <w:tcPr>
            <w:tcW w:w="1762" w:type="dxa"/>
            <w:shd w:val="clear" w:color="auto" w:fill="auto"/>
            <w:vAlign w:val="center"/>
          </w:tcPr>
          <w:p w14:paraId="42861D1D" w14:textId="77777777" w:rsidR="00261D27" w:rsidRPr="002357D5" w:rsidRDefault="00261D27" w:rsidP="00E72283">
            <w:pPr>
              <w:tabs>
                <w:tab w:val="left" w:pos="284"/>
              </w:tabs>
              <w:jc w:val="center"/>
              <w:rPr>
                <w:sz w:val="20"/>
                <w:szCs w:val="20"/>
              </w:rPr>
            </w:pPr>
            <w:r w:rsidRPr="002357D5">
              <w:rPr>
                <w:sz w:val="20"/>
                <w:szCs w:val="20"/>
              </w:rPr>
              <w:t>Záložné právo</w:t>
            </w:r>
          </w:p>
        </w:tc>
        <w:tc>
          <w:tcPr>
            <w:tcW w:w="4833" w:type="dxa"/>
            <w:shd w:val="clear" w:color="auto" w:fill="auto"/>
          </w:tcPr>
          <w:p w14:paraId="2E17B096" w14:textId="77777777" w:rsidR="00261D27" w:rsidRPr="002357D5" w:rsidRDefault="00261D27" w:rsidP="00E72283">
            <w:pPr>
              <w:numPr>
                <w:ilvl w:val="0"/>
                <w:numId w:val="29"/>
              </w:numPr>
              <w:ind w:left="176" w:hanging="176"/>
              <w:jc w:val="both"/>
              <w:rPr>
                <w:sz w:val="20"/>
                <w:szCs w:val="20"/>
              </w:rPr>
            </w:pPr>
            <w:r w:rsidRPr="002357D5">
              <w:rPr>
                <w:sz w:val="20"/>
                <w:szCs w:val="20"/>
              </w:rPr>
              <w:t>možnosť uspokojenia pohľadávky zo zálohu, bez ohľadu na ostatný majetok dlžníka</w:t>
            </w:r>
          </w:p>
          <w:p w14:paraId="5DDE362B" w14:textId="77777777" w:rsidR="00261D27" w:rsidRPr="002357D5" w:rsidRDefault="00261D27" w:rsidP="00E72283">
            <w:pPr>
              <w:numPr>
                <w:ilvl w:val="0"/>
                <w:numId w:val="29"/>
              </w:numPr>
              <w:ind w:left="176" w:hanging="176"/>
              <w:jc w:val="both"/>
              <w:rPr>
                <w:sz w:val="20"/>
                <w:szCs w:val="20"/>
              </w:rPr>
            </w:pPr>
            <w:r w:rsidRPr="002357D5">
              <w:rPr>
                <w:sz w:val="20"/>
                <w:szCs w:val="20"/>
              </w:rPr>
              <w:t>široká aplikovateľnosť (predmetom zálohu môžu byť okrem vecí aj práva a iné majetkové hodnoty)</w:t>
            </w:r>
          </w:p>
          <w:p w14:paraId="30D0FAFF" w14:textId="77777777" w:rsidR="00261D27" w:rsidRPr="002357D5" w:rsidRDefault="00261D27" w:rsidP="00E72283">
            <w:pPr>
              <w:numPr>
                <w:ilvl w:val="0"/>
                <w:numId w:val="29"/>
              </w:numPr>
              <w:ind w:left="176" w:hanging="176"/>
              <w:jc w:val="both"/>
              <w:rPr>
                <w:sz w:val="20"/>
                <w:szCs w:val="20"/>
              </w:rPr>
            </w:pPr>
            <w:r w:rsidRPr="002357D5">
              <w:rPr>
                <w:sz w:val="20"/>
                <w:szCs w:val="20"/>
              </w:rPr>
              <w:t>možnosť zabezpečiť aj budúce  pohľadávky</w:t>
            </w:r>
          </w:p>
          <w:p w14:paraId="5C39C746" w14:textId="77777777" w:rsidR="00261D27" w:rsidRPr="002357D5" w:rsidRDefault="00261D27" w:rsidP="00E72283">
            <w:pPr>
              <w:numPr>
                <w:ilvl w:val="0"/>
                <w:numId w:val="29"/>
              </w:numPr>
              <w:ind w:left="176" w:hanging="176"/>
              <w:jc w:val="both"/>
              <w:rPr>
                <w:sz w:val="20"/>
                <w:szCs w:val="20"/>
              </w:rPr>
            </w:pPr>
            <w:r w:rsidRPr="002357D5">
              <w:rPr>
                <w:sz w:val="20"/>
                <w:szCs w:val="20"/>
              </w:rPr>
              <w:t>záložcom môže byť dlžník, ale aj tretia osoba</w:t>
            </w:r>
          </w:p>
          <w:p w14:paraId="2F9EC2F0" w14:textId="77777777" w:rsidR="00261D27" w:rsidRPr="002357D5" w:rsidRDefault="00261D27" w:rsidP="00E72283">
            <w:pPr>
              <w:numPr>
                <w:ilvl w:val="0"/>
                <w:numId w:val="29"/>
              </w:numPr>
              <w:ind w:left="176" w:hanging="176"/>
              <w:jc w:val="both"/>
              <w:rPr>
                <w:sz w:val="20"/>
                <w:szCs w:val="20"/>
              </w:rPr>
            </w:pPr>
            <w:r w:rsidRPr="002357D5">
              <w:rPr>
                <w:sz w:val="20"/>
                <w:szCs w:val="20"/>
              </w:rPr>
              <w:t>finančná nenáročnosť (správne poplatky pri registrácii záložného práva v príslušnom registri, poplatky za overenie podpisov)</w:t>
            </w:r>
          </w:p>
          <w:p w14:paraId="78A94A59" w14:textId="77777777" w:rsidR="00261D27" w:rsidRPr="002357D5" w:rsidRDefault="00261D27" w:rsidP="00E72283">
            <w:pPr>
              <w:numPr>
                <w:ilvl w:val="0"/>
                <w:numId w:val="29"/>
              </w:numPr>
              <w:ind w:left="176" w:hanging="176"/>
              <w:jc w:val="both"/>
              <w:rPr>
                <w:sz w:val="20"/>
                <w:szCs w:val="20"/>
              </w:rPr>
            </w:pPr>
            <w:r w:rsidRPr="002357D5">
              <w:rPr>
                <w:sz w:val="20"/>
                <w:szCs w:val="20"/>
              </w:rPr>
              <w:t>možnosť dohodnúť si výkon záložného práva v záložnej zmluve</w:t>
            </w:r>
          </w:p>
          <w:p w14:paraId="11963E62" w14:textId="77777777" w:rsidR="00261D27" w:rsidRPr="002357D5" w:rsidRDefault="00261D27" w:rsidP="00E72283">
            <w:pPr>
              <w:numPr>
                <w:ilvl w:val="0"/>
                <w:numId w:val="29"/>
              </w:numPr>
              <w:ind w:left="176" w:hanging="176"/>
              <w:jc w:val="both"/>
              <w:rPr>
                <w:sz w:val="20"/>
                <w:szCs w:val="20"/>
              </w:rPr>
            </w:pPr>
            <w:r w:rsidRPr="002357D5">
              <w:rPr>
                <w:sz w:val="20"/>
                <w:szCs w:val="20"/>
              </w:rPr>
              <w:lastRenderedPageBreak/>
              <w:t>náklady z dražby (dobrovoľnej) sú hradené z výťažku dražby</w:t>
            </w:r>
          </w:p>
          <w:p w14:paraId="4BE3E76E" w14:textId="77777777" w:rsidR="00261D27" w:rsidRPr="002357D5" w:rsidRDefault="00261D27" w:rsidP="00E72283">
            <w:pPr>
              <w:numPr>
                <w:ilvl w:val="0"/>
                <w:numId w:val="29"/>
              </w:numPr>
              <w:ind w:left="176" w:hanging="176"/>
              <w:jc w:val="both"/>
              <w:rPr>
                <w:sz w:val="20"/>
                <w:szCs w:val="20"/>
              </w:rPr>
            </w:pPr>
            <w:r w:rsidRPr="002357D5">
              <w:rPr>
                <w:sz w:val="20"/>
                <w:szCs w:val="20"/>
              </w:rPr>
              <w:t xml:space="preserve">pomerne rýchly proces speňaženia zálohu pri využití dobrovoľnej dražby (v porovnaní s predajom zálohu v rámci exekučného poriadku), nakoľko sa jedná o mimosúdny predaj </w:t>
            </w:r>
          </w:p>
        </w:tc>
        <w:tc>
          <w:tcPr>
            <w:tcW w:w="2727" w:type="dxa"/>
            <w:shd w:val="clear" w:color="auto" w:fill="auto"/>
          </w:tcPr>
          <w:p w14:paraId="013238C9"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lastRenderedPageBreak/>
              <w:t>obmedzené využitie pri verejnej sfére</w:t>
            </w:r>
          </w:p>
          <w:p w14:paraId="7EB937FB"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riziko zníženia budúcej hodnoty zálohu (najmä hnuteľných vecí)</w:t>
            </w:r>
          </w:p>
          <w:p w14:paraId="22A58488"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riziko nespeňažiteľnosti zálohu (ak nikto nemá o kúpu zálohu záujem, prípadne nie je  ani najnižšie podanie)</w:t>
            </w:r>
          </w:p>
          <w:p w14:paraId="42DA2D72" w14:textId="77777777" w:rsidR="00261D27" w:rsidRPr="002357D5" w:rsidRDefault="00261D27" w:rsidP="00E72283">
            <w:pPr>
              <w:tabs>
                <w:tab w:val="left" w:pos="238"/>
              </w:tabs>
              <w:ind w:left="238"/>
              <w:rPr>
                <w:sz w:val="20"/>
                <w:szCs w:val="20"/>
              </w:rPr>
            </w:pPr>
          </w:p>
        </w:tc>
      </w:tr>
      <w:tr w:rsidR="00261D27" w:rsidRPr="002357D5" w14:paraId="000EA308" w14:textId="77777777" w:rsidTr="003454B4">
        <w:tc>
          <w:tcPr>
            <w:tcW w:w="1762" w:type="dxa"/>
            <w:shd w:val="clear" w:color="auto" w:fill="D9D9D9" w:themeFill="background1" w:themeFillShade="D9"/>
            <w:vAlign w:val="center"/>
          </w:tcPr>
          <w:p w14:paraId="0C6C3AF7" w14:textId="77777777" w:rsidR="00261D27" w:rsidRPr="002357D5" w:rsidRDefault="00261D27" w:rsidP="00E72283">
            <w:pPr>
              <w:tabs>
                <w:tab w:val="left" w:pos="284"/>
              </w:tabs>
              <w:jc w:val="center"/>
              <w:rPr>
                <w:sz w:val="20"/>
                <w:szCs w:val="20"/>
              </w:rPr>
            </w:pPr>
            <w:r w:rsidRPr="002357D5">
              <w:rPr>
                <w:sz w:val="20"/>
                <w:szCs w:val="20"/>
              </w:rPr>
              <w:t>Zádržné právo</w:t>
            </w:r>
          </w:p>
        </w:tc>
        <w:tc>
          <w:tcPr>
            <w:tcW w:w="4833" w:type="dxa"/>
            <w:shd w:val="clear" w:color="auto" w:fill="D9D9D9" w:themeFill="background1" w:themeFillShade="D9"/>
          </w:tcPr>
          <w:p w14:paraId="2F1EDAF7" w14:textId="77777777" w:rsidR="00261D27" w:rsidRPr="002357D5" w:rsidRDefault="00261D27" w:rsidP="00E72283">
            <w:pPr>
              <w:numPr>
                <w:ilvl w:val="0"/>
                <w:numId w:val="29"/>
              </w:numPr>
              <w:ind w:left="176" w:hanging="176"/>
              <w:jc w:val="both"/>
              <w:rPr>
                <w:sz w:val="20"/>
                <w:szCs w:val="20"/>
              </w:rPr>
            </w:pPr>
            <w:r w:rsidRPr="002357D5">
              <w:rPr>
                <w:sz w:val="20"/>
                <w:szCs w:val="20"/>
              </w:rPr>
              <w:t>možnosť uspokojenia pohľadávky zo zadržanej veci, ak dlžník ani dodatočne nesplní záväzok</w:t>
            </w:r>
          </w:p>
          <w:p w14:paraId="4DC30946" w14:textId="77777777" w:rsidR="00261D27" w:rsidRPr="002357D5" w:rsidRDefault="00261D27" w:rsidP="00E72283">
            <w:pPr>
              <w:numPr>
                <w:ilvl w:val="0"/>
                <w:numId w:val="29"/>
              </w:numPr>
              <w:ind w:left="176" w:hanging="176"/>
              <w:jc w:val="both"/>
              <w:rPr>
                <w:sz w:val="20"/>
                <w:szCs w:val="20"/>
              </w:rPr>
            </w:pPr>
            <w:r w:rsidRPr="002357D5">
              <w:rPr>
                <w:sz w:val="20"/>
                <w:szCs w:val="20"/>
              </w:rPr>
              <w:t>nemusí byť zmluvne dohodnuté (jedná sa o jednostranný právny úkon veriteľa)</w:t>
            </w:r>
          </w:p>
          <w:p w14:paraId="4E47B093" w14:textId="77777777" w:rsidR="00261D27" w:rsidRPr="002357D5" w:rsidRDefault="00261D27" w:rsidP="00E72283">
            <w:pPr>
              <w:numPr>
                <w:ilvl w:val="0"/>
                <w:numId w:val="29"/>
              </w:numPr>
              <w:ind w:left="176" w:hanging="176"/>
              <w:jc w:val="both"/>
              <w:rPr>
                <w:sz w:val="20"/>
                <w:szCs w:val="20"/>
              </w:rPr>
            </w:pPr>
            <w:r w:rsidRPr="002357D5">
              <w:rPr>
                <w:sz w:val="20"/>
                <w:szCs w:val="20"/>
              </w:rPr>
              <w:t>prednostné uspokojenie veriteľa z výťažku zo zadržanej veci pred iným veriteľom (aj záložným)</w:t>
            </w:r>
          </w:p>
        </w:tc>
        <w:tc>
          <w:tcPr>
            <w:tcW w:w="2727" w:type="dxa"/>
            <w:shd w:val="clear" w:color="auto" w:fill="D9D9D9" w:themeFill="background1" w:themeFillShade="D9"/>
          </w:tcPr>
          <w:p w14:paraId="2F4DD1B1"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 xml:space="preserve">týka sa iba hnuteľných vecí, ktoré má v  držbe </w:t>
            </w:r>
          </w:p>
          <w:p w14:paraId="5772486B" w14:textId="77777777" w:rsidR="00261D27" w:rsidRPr="002357D5" w:rsidRDefault="00261D27" w:rsidP="00E72283">
            <w:pPr>
              <w:tabs>
                <w:tab w:val="left" w:pos="238"/>
              </w:tabs>
              <w:ind w:left="238"/>
              <w:rPr>
                <w:sz w:val="20"/>
                <w:szCs w:val="20"/>
              </w:rPr>
            </w:pPr>
            <w:r w:rsidRPr="002357D5">
              <w:rPr>
                <w:sz w:val="20"/>
                <w:szCs w:val="20"/>
              </w:rPr>
              <w:t>(oprávnenej) veriteľ, a ktoré je povinný vydať</w:t>
            </w:r>
          </w:p>
          <w:p w14:paraId="565117E5"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musí existovať peňažná splatná pohľadávka</w:t>
            </w:r>
          </w:p>
        </w:tc>
      </w:tr>
      <w:tr w:rsidR="00261D27" w:rsidRPr="002357D5" w14:paraId="136B19A8" w14:textId="77777777" w:rsidTr="003454B4">
        <w:tc>
          <w:tcPr>
            <w:tcW w:w="1762" w:type="dxa"/>
            <w:shd w:val="clear" w:color="auto" w:fill="auto"/>
            <w:vAlign w:val="center"/>
          </w:tcPr>
          <w:p w14:paraId="4C912087" w14:textId="77777777" w:rsidR="00261D27" w:rsidRPr="002357D5" w:rsidRDefault="00261D27" w:rsidP="00E72283">
            <w:pPr>
              <w:tabs>
                <w:tab w:val="left" w:pos="284"/>
              </w:tabs>
              <w:jc w:val="center"/>
              <w:rPr>
                <w:sz w:val="20"/>
                <w:szCs w:val="20"/>
              </w:rPr>
            </w:pPr>
            <w:r w:rsidRPr="002357D5">
              <w:rPr>
                <w:sz w:val="20"/>
                <w:szCs w:val="20"/>
              </w:rPr>
              <w:t>Banková záruka</w:t>
            </w:r>
          </w:p>
        </w:tc>
        <w:tc>
          <w:tcPr>
            <w:tcW w:w="4833" w:type="dxa"/>
            <w:shd w:val="clear" w:color="auto" w:fill="auto"/>
          </w:tcPr>
          <w:p w14:paraId="7699C4D7" w14:textId="77777777" w:rsidR="00261D27" w:rsidRPr="002357D5" w:rsidRDefault="00261D27" w:rsidP="00E72283">
            <w:pPr>
              <w:numPr>
                <w:ilvl w:val="0"/>
                <w:numId w:val="29"/>
              </w:numPr>
              <w:ind w:left="176" w:hanging="176"/>
              <w:jc w:val="both"/>
              <w:rPr>
                <w:sz w:val="20"/>
                <w:szCs w:val="20"/>
              </w:rPr>
            </w:pPr>
            <w:r w:rsidRPr="002357D5">
              <w:rPr>
                <w:sz w:val="20"/>
                <w:szCs w:val="20"/>
              </w:rPr>
              <w:t>100%-né zabezpečenie pohľadávky</w:t>
            </w:r>
          </w:p>
          <w:p w14:paraId="042165DE" w14:textId="77777777" w:rsidR="00261D27" w:rsidRPr="002357D5" w:rsidRDefault="00261D27" w:rsidP="00E72283">
            <w:pPr>
              <w:numPr>
                <w:ilvl w:val="0"/>
                <w:numId w:val="29"/>
              </w:numPr>
              <w:ind w:left="176" w:hanging="176"/>
              <w:jc w:val="both"/>
              <w:rPr>
                <w:sz w:val="20"/>
                <w:szCs w:val="20"/>
              </w:rPr>
            </w:pPr>
            <w:r w:rsidRPr="002357D5">
              <w:rPr>
                <w:sz w:val="20"/>
                <w:szCs w:val="20"/>
              </w:rPr>
              <w:t>časová úspora - plnenie nastáva na základe písomného požiadania veriteľa (výzvy) a bez námietok</w:t>
            </w:r>
          </w:p>
          <w:p w14:paraId="104DAF92" w14:textId="77777777" w:rsidR="00261D27" w:rsidRPr="002357D5" w:rsidRDefault="00261D27" w:rsidP="00E72283">
            <w:pPr>
              <w:numPr>
                <w:ilvl w:val="0"/>
                <w:numId w:val="29"/>
              </w:numPr>
              <w:ind w:left="176" w:hanging="176"/>
              <w:jc w:val="both"/>
              <w:rPr>
                <w:sz w:val="20"/>
                <w:szCs w:val="20"/>
              </w:rPr>
            </w:pPr>
            <w:r w:rsidRPr="002357D5">
              <w:rPr>
                <w:sz w:val="20"/>
                <w:szCs w:val="20"/>
              </w:rPr>
              <w:t>možnosť uplatnenia aj na budúce pohľadávky (plynúce z nesplnenia podmienok)</w:t>
            </w:r>
          </w:p>
          <w:p w14:paraId="0F55372E" w14:textId="77777777" w:rsidR="00261D27" w:rsidRPr="002357D5" w:rsidRDefault="00261D27" w:rsidP="00E72283">
            <w:pPr>
              <w:numPr>
                <w:ilvl w:val="0"/>
                <w:numId w:val="29"/>
              </w:numPr>
              <w:ind w:left="176" w:hanging="176"/>
              <w:jc w:val="both"/>
              <w:rPr>
                <w:sz w:val="20"/>
                <w:szCs w:val="20"/>
              </w:rPr>
            </w:pPr>
            <w:r w:rsidRPr="002357D5">
              <w:rPr>
                <w:sz w:val="20"/>
                <w:szCs w:val="20"/>
              </w:rPr>
              <w:t>možno zabezpečiť  peňažnú aj nepeňažnú (musí byť určená suma v záručnej listine) pohľadávku</w:t>
            </w:r>
          </w:p>
          <w:p w14:paraId="53328998" w14:textId="77777777" w:rsidR="00261D27" w:rsidRPr="002357D5" w:rsidRDefault="00261D27" w:rsidP="00E72283">
            <w:pPr>
              <w:numPr>
                <w:ilvl w:val="0"/>
                <w:numId w:val="29"/>
              </w:numPr>
              <w:ind w:left="176" w:hanging="176"/>
              <w:jc w:val="both"/>
              <w:rPr>
                <w:sz w:val="20"/>
                <w:szCs w:val="20"/>
              </w:rPr>
            </w:pPr>
            <w:r w:rsidRPr="002357D5">
              <w:rPr>
                <w:sz w:val="20"/>
                <w:szCs w:val="20"/>
              </w:rPr>
              <w:t>Banka nemôže uplatniť tie námietky, ktoré by bol oprávnený uplatniť dlžník</w:t>
            </w:r>
          </w:p>
        </w:tc>
        <w:tc>
          <w:tcPr>
            <w:tcW w:w="2727" w:type="dxa"/>
            <w:shd w:val="clear" w:color="auto" w:fill="auto"/>
          </w:tcPr>
          <w:p w14:paraId="54D57AA9"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finančne náročný pre prijímateľa (najmä pre nové, začínajúce subjekty)</w:t>
            </w:r>
          </w:p>
          <w:p w14:paraId="1CCF9B8F"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 xml:space="preserve">tlak banky, aby v záručnej listine boli „výhody“ obmedzené </w:t>
            </w:r>
          </w:p>
          <w:p w14:paraId="638F8195" w14:textId="77777777" w:rsidR="00261D27" w:rsidRPr="002357D5" w:rsidRDefault="00261D27" w:rsidP="00E72283">
            <w:pPr>
              <w:tabs>
                <w:tab w:val="left" w:pos="238"/>
              </w:tabs>
              <w:ind w:left="20"/>
              <w:rPr>
                <w:sz w:val="20"/>
                <w:szCs w:val="20"/>
              </w:rPr>
            </w:pPr>
          </w:p>
        </w:tc>
      </w:tr>
      <w:tr w:rsidR="00261D27" w:rsidRPr="002357D5" w14:paraId="192D5320" w14:textId="77777777" w:rsidTr="003454B4">
        <w:tc>
          <w:tcPr>
            <w:tcW w:w="1762" w:type="dxa"/>
            <w:shd w:val="clear" w:color="auto" w:fill="auto"/>
            <w:vAlign w:val="center"/>
          </w:tcPr>
          <w:p w14:paraId="0EC4046C" w14:textId="77777777" w:rsidR="00261D27" w:rsidRPr="002357D5" w:rsidRDefault="00261D27" w:rsidP="00E72283">
            <w:pPr>
              <w:tabs>
                <w:tab w:val="left" w:pos="284"/>
              </w:tabs>
              <w:jc w:val="center"/>
              <w:rPr>
                <w:sz w:val="20"/>
                <w:szCs w:val="20"/>
              </w:rPr>
            </w:pPr>
            <w:r w:rsidRPr="002357D5">
              <w:rPr>
                <w:sz w:val="20"/>
                <w:szCs w:val="20"/>
              </w:rPr>
              <w:t>Ručenie</w:t>
            </w:r>
          </w:p>
        </w:tc>
        <w:tc>
          <w:tcPr>
            <w:tcW w:w="4833" w:type="dxa"/>
            <w:shd w:val="clear" w:color="auto" w:fill="auto"/>
          </w:tcPr>
          <w:p w14:paraId="10EA542A" w14:textId="77777777" w:rsidR="00261D27" w:rsidRPr="002357D5" w:rsidRDefault="00261D27" w:rsidP="00E72283">
            <w:pPr>
              <w:numPr>
                <w:ilvl w:val="0"/>
                <w:numId w:val="29"/>
              </w:numPr>
              <w:ind w:left="176" w:hanging="176"/>
              <w:jc w:val="both"/>
              <w:rPr>
                <w:sz w:val="20"/>
                <w:szCs w:val="20"/>
              </w:rPr>
            </w:pPr>
            <w:r w:rsidRPr="002357D5">
              <w:rPr>
                <w:sz w:val="20"/>
                <w:szCs w:val="20"/>
              </w:rPr>
              <w:t>rozšírenie možnosti veriteľa domáhať sa plnenia nie len od dlžníka, ale aj od ručiteľa</w:t>
            </w:r>
          </w:p>
          <w:p w14:paraId="08AB9A31" w14:textId="77777777" w:rsidR="00261D27" w:rsidRPr="002357D5" w:rsidRDefault="00261D27" w:rsidP="00E72283">
            <w:pPr>
              <w:numPr>
                <w:ilvl w:val="0"/>
                <w:numId w:val="29"/>
              </w:numPr>
              <w:ind w:left="176" w:hanging="176"/>
              <w:jc w:val="both"/>
              <w:rPr>
                <w:sz w:val="20"/>
                <w:szCs w:val="20"/>
              </w:rPr>
            </w:pPr>
            <w:r w:rsidRPr="002357D5">
              <w:rPr>
                <w:sz w:val="20"/>
                <w:szCs w:val="20"/>
              </w:rPr>
              <w:t>možnosť zabezpečiť aj budúce  pohľadávky</w:t>
            </w:r>
          </w:p>
          <w:p w14:paraId="3A46EF7E" w14:textId="77777777" w:rsidR="00261D27" w:rsidRPr="002357D5" w:rsidRDefault="00261D27" w:rsidP="00E72283">
            <w:pPr>
              <w:numPr>
                <w:ilvl w:val="0"/>
                <w:numId w:val="29"/>
              </w:numPr>
              <w:ind w:left="176" w:hanging="176"/>
              <w:jc w:val="both"/>
              <w:rPr>
                <w:sz w:val="20"/>
                <w:szCs w:val="20"/>
              </w:rPr>
            </w:pPr>
            <w:r w:rsidRPr="002357D5">
              <w:rPr>
                <w:sz w:val="20"/>
                <w:szCs w:val="20"/>
              </w:rPr>
              <w:t>finančné nenáročný inštitút (náklady na overenie podpisu ručiteľa v jeho písomnom vyhlásení)</w:t>
            </w:r>
          </w:p>
          <w:p w14:paraId="4E5E7643" w14:textId="77777777" w:rsidR="00261D27" w:rsidRPr="002357D5" w:rsidRDefault="00261D27" w:rsidP="00E72283">
            <w:pPr>
              <w:numPr>
                <w:ilvl w:val="0"/>
                <w:numId w:val="29"/>
              </w:numPr>
              <w:ind w:left="176" w:hanging="176"/>
              <w:jc w:val="both"/>
              <w:rPr>
                <w:sz w:val="20"/>
                <w:szCs w:val="20"/>
              </w:rPr>
            </w:pPr>
            <w:r w:rsidRPr="002357D5">
              <w:rPr>
                <w:sz w:val="20"/>
                <w:szCs w:val="20"/>
              </w:rPr>
              <w:t>za ten istý záväzok môže ručiť aj viac ručiteľov, pričom každý z nich ručí za celý záväzok dlžníka.</w:t>
            </w:r>
          </w:p>
          <w:p w14:paraId="18EBB8BE" w14:textId="77777777" w:rsidR="00261D27" w:rsidRPr="002357D5" w:rsidRDefault="00261D27" w:rsidP="00E72283">
            <w:pPr>
              <w:numPr>
                <w:ilvl w:val="0"/>
                <w:numId w:val="29"/>
              </w:numPr>
              <w:ind w:left="176" w:hanging="176"/>
              <w:jc w:val="both"/>
              <w:rPr>
                <w:sz w:val="20"/>
                <w:szCs w:val="20"/>
              </w:rPr>
            </w:pPr>
            <w:r w:rsidRPr="002357D5">
              <w:rPr>
                <w:sz w:val="20"/>
                <w:szCs w:val="20"/>
              </w:rPr>
              <w:t>veriteľ môže viesť konanie o splnenie dlhu nezávisle s dlžníkom a ručiteľom</w:t>
            </w:r>
          </w:p>
        </w:tc>
        <w:tc>
          <w:tcPr>
            <w:tcW w:w="2727" w:type="dxa"/>
            <w:shd w:val="clear" w:color="auto" w:fill="auto"/>
          </w:tcPr>
          <w:p w14:paraId="261B00AE"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úroveň ručenia je priamo úmerná bonite ručiteľa</w:t>
            </w:r>
          </w:p>
          <w:p w14:paraId="74F5DAC4"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bonita ručiteľa sa časom mení (môže výrazne klesnúť)</w:t>
            </w:r>
          </w:p>
          <w:p w14:paraId="16D67CF4"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nie je vhodný ako samostatný typ ZP</w:t>
            </w:r>
          </w:p>
          <w:p w14:paraId="3D8457E9"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 xml:space="preserve">uplatnenie predchádza písomnej výzve veriteľa </w:t>
            </w:r>
          </w:p>
        </w:tc>
      </w:tr>
      <w:tr w:rsidR="00261D27" w:rsidRPr="002357D5" w14:paraId="7CA6BEA7" w14:textId="77777777" w:rsidTr="003454B4">
        <w:tc>
          <w:tcPr>
            <w:tcW w:w="1762" w:type="dxa"/>
            <w:shd w:val="clear" w:color="auto" w:fill="auto"/>
            <w:vAlign w:val="center"/>
          </w:tcPr>
          <w:p w14:paraId="7ADA9F0E" w14:textId="77777777" w:rsidR="00261D27" w:rsidRPr="002357D5" w:rsidRDefault="00261D27" w:rsidP="00E72283">
            <w:pPr>
              <w:tabs>
                <w:tab w:val="left" w:pos="284"/>
              </w:tabs>
              <w:jc w:val="center"/>
              <w:rPr>
                <w:sz w:val="20"/>
                <w:szCs w:val="20"/>
              </w:rPr>
            </w:pPr>
            <w:r w:rsidRPr="002357D5">
              <w:rPr>
                <w:sz w:val="20"/>
                <w:szCs w:val="20"/>
              </w:rPr>
              <w:t>Zmluvná pokuta</w:t>
            </w:r>
          </w:p>
        </w:tc>
        <w:tc>
          <w:tcPr>
            <w:tcW w:w="4833" w:type="dxa"/>
            <w:shd w:val="clear" w:color="auto" w:fill="auto"/>
          </w:tcPr>
          <w:p w14:paraId="3014D146" w14:textId="77777777" w:rsidR="00261D27" w:rsidRPr="002357D5" w:rsidRDefault="00261D27" w:rsidP="00E72283">
            <w:pPr>
              <w:numPr>
                <w:ilvl w:val="0"/>
                <w:numId w:val="29"/>
              </w:numPr>
              <w:ind w:left="176" w:hanging="176"/>
              <w:jc w:val="both"/>
              <w:rPr>
                <w:sz w:val="20"/>
                <w:szCs w:val="20"/>
              </w:rPr>
            </w:pPr>
            <w:r w:rsidRPr="002357D5">
              <w:rPr>
                <w:sz w:val="20"/>
                <w:szCs w:val="20"/>
              </w:rPr>
              <w:t>prevenčný ZP pre prípad nesplnenia záväzku, resp. porušenia zmluvnej povinnosti</w:t>
            </w:r>
          </w:p>
          <w:p w14:paraId="29AD4791" w14:textId="77777777" w:rsidR="00261D27" w:rsidRPr="002357D5" w:rsidRDefault="00261D27" w:rsidP="00E72283">
            <w:pPr>
              <w:numPr>
                <w:ilvl w:val="0"/>
                <w:numId w:val="29"/>
              </w:numPr>
              <w:ind w:left="176" w:hanging="176"/>
              <w:jc w:val="both"/>
              <w:rPr>
                <w:sz w:val="20"/>
                <w:szCs w:val="20"/>
              </w:rPr>
            </w:pPr>
            <w:r w:rsidRPr="002357D5">
              <w:rPr>
                <w:sz w:val="20"/>
                <w:szCs w:val="20"/>
              </w:rPr>
              <w:t>vhodným zadefinovaním existuje možnosť uplatniť nárok na zmluvnú pokutu, škodu, a obmedziť moderačné oprávnenie súdu</w:t>
            </w:r>
          </w:p>
        </w:tc>
        <w:tc>
          <w:tcPr>
            <w:tcW w:w="2727" w:type="dxa"/>
            <w:shd w:val="clear" w:color="auto" w:fill="auto"/>
          </w:tcPr>
          <w:p w14:paraId="779F570B"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neplní primárne zabezpečovaciu funkciu</w:t>
            </w:r>
          </w:p>
          <w:p w14:paraId="36DB4B3D"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súvzťažnosť s škodou</w:t>
            </w:r>
          </w:p>
          <w:p w14:paraId="15E241F3"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súd môže neprimerane vysokú pokutu znížiť</w:t>
            </w:r>
          </w:p>
          <w:p w14:paraId="2408B223"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nie je vhodná ako samostatný ZP</w:t>
            </w:r>
          </w:p>
        </w:tc>
      </w:tr>
      <w:tr w:rsidR="00261D27" w:rsidRPr="002357D5" w14:paraId="0ECF551E" w14:textId="77777777" w:rsidTr="003454B4">
        <w:tc>
          <w:tcPr>
            <w:tcW w:w="1762" w:type="dxa"/>
            <w:shd w:val="clear" w:color="auto" w:fill="D9D9D9" w:themeFill="background1" w:themeFillShade="D9"/>
            <w:vAlign w:val="center"/>
          </w:tcPr>
          <w:p w14:paraId="23ED19FC" w14:textId="77777777" w:rsidR="00261D27" w:rsidRPr="002357D5" w:rsidRDefault="00261D27" w:rsidP="00E72283">
            <w:pPr>
              <w:tabs>
                <w:tab w:val="left" w:pos="284"/>
              </w:tabs>
              <w:jc w:val="center"/>
              <w:rPr>
                <w:sz w:val="20"/>
                <w:szCs w:val="20"/>
              </w:rPr>
            </w:pPr>
            <w:r w:rsidRPr="002357D5">
              <w:rPr>
                <w:sz w:val="20"/>
                <w:szCs w:val="20"/>
              </w:rPr>
              <w:t>Zabezpečovací prevod práva</w:t>
            </w:r>
          </w:p>
        </w:tc>
        <w:tc>
          <w:tcPr>
            <w:tcW w:w="4833" w:type="dxa"/>
            <w:shd w:val="clear" w:color="auto" w:fill="D9D9D9" w:themeFill="background1" w:themeFillShade="D9"/>
          </w:tcPr>
          <w:p w14:paraId="5A0AA233" w14:textId="77777777" w:rsidR="00261D27" w:rsidRPr="002357D5" w:rsidRDefault="00261D27" w:rsidP="00E72283">
            <w:pPr>
              <w:numPr>
                <w:ilvl w:val="0"/>
                <w:numId w:val="29"/>
              </w:numPr>
              <w:ind w:left="176" w:hanging="176"/>
              <w:jc w:val="both"/>
              <w:rPr>
                <w:sz w:val="20"/>
                <w:szCs w:val="20"/>
              </w:rPr>
            </w:pPr>
            <w:r w:rsidRPr="002357D5">
              <w:rPr>
                <w:sz w:val="20"/>
                <w:szCs w:val="20"/>
              </w:rPr>
              <w:t>pomerne vysoký stupeň zabezpečenia (v závislosti od druhu prevedeného práva a jeho ceny)</w:t>
            </w:r>
          </w:p>
          <w:p w14:paraId="64FD6D92" w14:textId="77777777" w:rsidR="00261D27" w:rsidRPr="002357D5" w:rsidRDefault="00261D27" w:rsidP="00E72283">
            <w:pPr>
              <w:numPr>
                <w:ilvl w:val="0"/>
                <w:numId w:val="29"/>
              </w:numPr>
              <w:ind w:left="176" w:hanging="176"/>
              <w:jc w:val="both"/>
              <w:rPr>
                <w:sz w:val="20"/>
                <w:szCs w:val="20"/>
              </w:rPr>
            </w:pPr>
            <w:r w:rsidRPr="002357D5">
              <w:rPr>
                <w:sz w:val="20"/>
                <w:szCs w:val="20"/>
              </w:rPr>
              <w:t>možno previesť veci, práva, ako aj iné majetkové hodnoty</w:t>
            </w:r>
          </w:p>
          <w:p w14:paraId="69615B38" w14:textId="77777777" w:rsidR="00261D27" w:rsidRPr="002357D5" w:rsidRDefault="00261D27" w:rsidP="00E72283">
            <w:pPr>
              <w:numPr>
                <w:ilvl w:val="0"/>
                <w:numId w:val="29"/>
              </w:numPr>
              <w:ind w:left="176" w:hanging="176"/>
              <w:jc w:val="both"/>
              <w:rPr>
                <w:sz w:val="20"/>
                <w:szCs w:val="20"/>
              </w:rPr>
            </w:pPr>
            <w:r w:rsidRPr="002357D5">
              <w:rPr>
                <w:sz w:val="20"/>
                <w:szCs w:val="20"/>
              </w:rPr>
              <w:t>veriteľ sa stáva oprávneným (dočasne) z prevedeného práva</w:t>
            </w:r>
          </w:p>
          <w:p w14:paraId="56F563BC" w14:textId="77777777" w:rsidR="00261D27" w:rsidRPr="002357D5" w:rsidRDefault="00652DFE" w:rsidP="00E72283">
            <w:pPr>
              <w:numPr>
                <w:ilvl w:val="0"/>
                <w:numId w:val="29"/>
              </w:numPr>
              <w:ind w:left="176" w:hanging="176"/>
              <w:jc w:val="both"/>
              <w:rPr>
                <w:sz w:val="20"/>
                <w:szCs w:val="20"/>
              </w:rPr>
            </w:pPr>
            <w:r>
              <w:rPr>
                <w:sz w:val="20"/>
                <w:szCs w:val="20"/>
              </w:rPr>
              <w:t xml:space="preserve">dlžník nemá </w:t>
            </w:r>
            <w:r w:rsidR="00261D27" w:rsidRPr="002357D5">
              <w:rPr>
                <w:sz w:val="20"/>
                <w:szCs w:val="20"/>
              </w:rPr>
              <w:t>možnosť disponovať predmetným právom</w:t>
            </w:r>
          </w:p>
          <w:p w14:paraId="1F000ED2" w14:textId="77777777" w:rsidR="00261D27" w:rsidRPr="002357D5" w:rsidRDefault="00261D27" w:rsidP="00E72283">
            <w:pPr>
              <w:numPr>
                <w:ilvl w:val="0"/>
                <w:numId w:val="29"/>
              </w:numPr>
              <w:ind w:left="176" w:hanging="176"/>
              <w:jc w:val="both"/>
              <w:rPr>
                <w:sz w:val="20"/>
                <w:szCs w:val="20"/>
              </w:rPr>
            </w:pPr>
            <w:r w:rsidRPr="002357D5">
              <w:rPr>
                <w:sz w:val="20"/>
                <w:szCs w:val="20"/>
              </w:rPr>
              <w:t>previesť právo môže aj tretia osoba</w:t>
            </w:r>
          </w:p>
          <w:p w14:paraId="60455ADD" w14:textId="77777777" w:rsidR="00261D27" w:rsidRPr="002357D5" w:rsidRDefault="00261D27" w:rsidP="00E72283">
            <w:pPr>
              <w:numPr>
                <w:ilvl w:val="0"/>
                <w:numId w:val="29"/>
              </w:numPr>
              <w:ind w:left="176" w:hanging="176"/>
              <w:jc w:val="both"/>
              <w:rPr>
                <w:sz w:val="20"/>
                <w:szCs w:val="20"/>
              </w:rPr>
            </w:pPr>
            <w:r w:rsidRPr="002357D5">
              <w:rPr>
                <w:sz w:val="20"/>
                <w:szCs w:val="20"/>
              </w:rPr>
              <w:t>možno previesť aj práva z vecných bremien,  užívacie práva, licenčné práva a pod.</w:t>
            </w:r>
          </w:p>
          <w:p w14:paraId="5FBBC28D" w14:textId="77777777" w:rsidR="00261D27" w:rsidRPr="002357D5" w:rsidRDefault="00261D27" w:rsidP="00E72283">
            <w:pPr>
              <w:numPr>
                <w:ilvl w:val="0"/>
                <w:numId w:val="29"/>
              </w:numPr>
              <w:ind w:left="176" w:hanging="176"/>
              <w:jc w:val="both"/>
              <w:rPr>
                <w:sz w:val="20"/>
                <w:szCs w:val="20"/>
              </w:rPr>
            </w:pPr>
            <w:r w:rsidRPr="002357D5">
              <w:rPr>
                <w:sz w:val="20"/>
                <w:szCs w:val="20"/>
              </w:rPr>
              <w:t>prevedené právo možno realizovať iba na jedného veriteľa</w:t>
            </w:r>
          </w:p>
        </w:tc>
        <w:tc>
          <w:tcPr>
            <w:tcW w:w="2727" w:type="dxa"/>
            <w:shd w:val="clear" w:color="auto" w:fill="D9D9D9" w:themeFill="background1" w:themeFillShade="D9"/>
          </w:tcPr>
          <w:p w14:paraId="41237523"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nemožno zabezpečiť budúci záväzok</w:t>
            </w:r>
          </w:p>
          <w:p w14:paraId="0851985C"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predmetné prevedené právo vstupuje (dočasne) do bilancie veriteľa (teda do evidencie majetku, do účtovníctva veriteľa)</w:t>
            </w:r>
          </w:p>
          <w:p w14:paraId="3D4EB054" w14:textId="77777777" w:rsidR="00261D27" w:rsidRPr="002357D5" w:rsidRDefault="00261D27" w:rsidP="00E72283">
            <w:pPr>
              <w:tabs>
                <w:tab w:val="left" w:pos="238"/>
              </w:tabs>
              <w:ind w:left="20"/>
              <w:rPr>
                <w:sz w:val="20"/>
                <w:szCs w:val="20"/>
              </w:rPr>
            </w:pPr>
          </w:p>
        </w:tc>
      </w:tr>
      <w:tr w:rsidR="00261D27" w:rsidRPr="002357D5" w14:paraId="75F77FFA" w14:textId="77777777" w:rsidTr="003454B4">
        <w:tc>
          <w:tcPr>
            <w:tcW w:w="1762" w:type="dxa"/>
            <w:shd w:val="clear" w:color="auto" w:fill="D9D9D9" w:themeFill="background1" w:themeFillShade="D9"/>
            <w:vAlign w:val="center"/>
          </w:tcPr>
          <w:p w14:paraId="43012821" w14:textId="77777777" w:rsidR="00261D27" w:rsidRPr="002357D5" w:rsidRDefault="00261D27" w:rsidP="00E72283">
            <w:pPr>
              <w:tabs>
                <w:tab w:val="left" w:pos="284"/>
              </w:tabs>
              <w:jc w:val="center"/>
              <w:rPr>
                <w:sz w:val="20"/>
                <w:szCs w:val="20"/>
              </w:rPr>
            </w:pPr>
            <w:r w:rsidRPr="002357D5">
              <w:rPr>
                <w:sz w:val="20"/>
                <w:szCs w:val="20"/>
              </w:rPr>
              <w:t>Zabezpečovacie postúpenie pohľadávky</w:t>
            </w:r>
          </w:p>
          <w:p w14:paraId="1E6D57BA" w14:textId="77777777" w:rsidR="00261D27" w:rsidRPr="002357D5" w:rsidRDefault="00261D27" w:rsidP="00E72283">
            <w:pPr>
              <w:tabs>
                <w:tab w:val="left" w:pos="284"/>
              </w:tabs>
              <w:jc w:val="center"/>
              <w:rPr>
                <w:sz w:val="20"/>
                <w:szCs w:val="20"/>
              </w:rPr>
            </w:pPr>
            <w:r w:rsidRPr="002357D5">
              <w:rPr>
                <w:sz w:val="20"/>
                <w:szCs w:val="20"/>
              </w:rPr>
              <w:t>(ZPPohľ)</w:t>
            </w:r>
          </w:p>
        </w:tc>
        <w:tc>
          <w:tcPr>
            <w:tcW w:w="4833" w:type="dxa"/>
            <w:shd w:val="clear" w:color="auto" w:fill="D9D9D9" w:themeFill="background1" w:themeFillShade="D9"/>
          </w:tcPr>
          <w:p w14:paraId="63CB36F6" w14:textId="77777777" w:rsidR="00261D27" w:rsidRPr="002357D5" w:rsidRDefault="00261D27" w:rsidP="00E72283">
            <w:pPr>
              <w:numPr>
                <w:ilvl w:val="0"/>
                <w:numId w:val="29"/>
              </w:numPr>
              <w:ind w:left="176" w:hanging="176"/>
              <w:jc w:val="both"/>
              <w:rPr>
                <w:sz w:val="20"/>
                <w:szCs w:val="20"/>
              </w:rPr>
            </w:pPr>
            <w:r w:rsidRPr="002357D5">
              <w:rPr>
                <w:rFonts w:eastAsia="Calibri"/>
                <w:sz w:val="20"/>
                <w:szCs w:val="20"/>
              </w:rPr>
              <w:t>veriteľ získava (dočasne) dvoch priamych dlžníkov</w:t>
            </w:r>
          </w:p>
          <w:p w14:paraId="060864A5" w14:textId="77777777" w:rsidR="00261D27" w:rsidRPr="002357D5" w:rsidRDefault="00652DFE" w:rsidP="00E72283">
            <w:pPr>
              <w:numPr>
                <w:ilvl w:val="0"/>
                <w:numId w:val="29"/>
              </w:numPr>
              <w:ind w:left="176" w:hanging="176"/>
              <w:jc w:val="both"/>
              <w:rPr>
                <w:sz w:val="20"/>
                <w:szCs w:val="20"/>
              </w:rPr>
            </w:pPr>
            <w:r>
              <w:rPr>
                <w:sz w:val="20"/>
                <w:szCs w:val="20"/>
              </w:rPr>
              <w:t xml:space="preserve">dlžník nemá </w:t>
            </w:r>
            <w:r w:rsidR="00261D27" w:rsidRPr="002357D5">
              <w:rPr>
                <w:sz w:val="20"/>
                <w:szCs w:val="20"/>
              </w:rPr>
              <w:t>možnosť disponovať predmetnou pohľadávkou</w:t>
            </w:r>
          </w:p>
        </w:tc>
        <w:tc>
          <w:tcPr>
            <w:tcW w:w="2727" w:type="dxa"/>
            <w:shd w:val="clear" w:color="auto" w:fill="D9D9D9" w:themeFill="background1" w:themeFillShade="D9"/>
          </w:tcPr>
          <w:p w14:paraId="0B09C94A"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nie je vhodné ako samostatný ZP</w:t>
            </w:r>
          </w:p>
          <w:p w14:paraId="117BC9F8"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bonita pohľadávky sa časom mení</w:t>
            </w:r>
          </w:p>
          <w:p w14:paraId="54FFD767"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nutnosť evidencie veriteľa v účtovníctve</w:t>
            </w:r>
          </w:p>
        </w:tc>
      </w:tr>
      <w:tr w:rsidR="0057540D" w:rsidRPr="002357D5" w14:paraId="6A6EA320" w14:textId="77777777" w:rsidTr="003454B4">
        <w:tc>
          <w:tcPr>
            <w:tcW w:w="1762" w:type="dxa"/>
            <w:shd w:val="clear" w:color="auto" w:fill="auto"/>
            <w:vAlign w:val="center"/>
          </w:tcPr>
          <w:p w14:paraId="32F599CD" w14:textId="77777777" w:rsidR="0057540D" w:rsidRPr="002357D5" w:rsidRDefault="0057540D" w:rsidP="00E72283">
            <w:pPr>
              <w:tabs>
                <w:tab w:val="left" w:pos="284"/>
              </w:tabs>
              <w:jc w:val="center"/>
              <w:rPr>
                <w:sz w:val="20"/>
                <w:szCs w:val="20"/>
              </w:rPr>
            </w:pPr>
            <w:r>
              <w:rPr>
                <w:sz w:val="20"/>
                <w:szCs w:val="20"/>
              </w:rPr>
              <w:t>Sledovanie bonity prijímateľa</w:t>
            </w:r>
          </w:p>
        </w:tc>
        <w:tc>
          <w:tcPr>
            <w:tcW w:w="4833" w:type="dxa"/>
            <w:shd w:val="clear" w:color="auto" w:fill="auto"/>
          </w:tcPr>
          <w:p w14:paraId="131A0A3E" w14:textId="77777777" w:rsidR="0057540D" w:rsidRDefault="00154771" w:rsidP="000A0F4B">
            <w:pPr>
              <w:numPr>
                <w:ilvl w:val="0"/>
                <w:numId w:val="29"/>
              </w:numPr>
              <w:ind w:left="223" w:hanging="223"/>
              <w:jc w:val="both"/>
              <w:rPr>
                <w:rFonts w:eastAsia="Calibri"/>
                <w:sz w:val="20"/>
                <w:szCs w:val="20"/>
              </w:rPr>
            </w:pPr>
            <w:r>
              <w:rPr>
                <w:rFonts w:eastAsia="Calibri"/>
                <w:sz w:val="20"/>
                <w:szCs w:val="20"/>
              </w:rPr>
              <w:t xml:space="preserve">širšia dostupnosť možností realizovať projekty aj pre subjekty, </w:t>
            </w:r>
            <w:r w:rsidR="000A0F4B" w:rsidRPr="000A0F4B">
              <w:rPr>
                <w:rFonts w:eastAsia="Calibri"/>
                <w:sz w:val="20"/>
                <w:szCs w:val="20"/>
              </w:rPr>
              <w:t xml:space="preserve">v prípade ktorých uplatnenie ZP nie je účelné </w:t>
            </w:r>
            <w:r w:rsidR="000A0F4B" w:rsidRPr="000A0F4B">
              <w:rPr>
                <w:rFonts w:eastAsia="Calibri"/>
                <w:sz w:val="20"/>
                <w:szCs w:val="20"/>
              </w:rPr>
              <w:lastRenderedPageBreak/>
              <w:t>alebo pôsobí odradzujúco, čím sa eliminuje hrozba nenaplnenia cieľov OP</w:t>
            </w:r>
          </w:p>
          <w:p w14:paraId="6907ABE9" w14:textId="77777777" w:rsidR="0057540D" w:rsidRDefault="0057540D" w:rsidP="00E72283">
            <w:pPr>
              <w:numPr>
                <w:ilvl w:val="0"/>
                <w:numId w:val="29"/>
              </w:numPr>
              <w:ind w:left="176" w:hanging="176"/>
              <w:jc w:val="both"/>
              <w:rPr>
                <w:rFonts w:eastAsia="Calibri"/>
                <w:sz w:val="20"/>
                <w:szCs w:val="20"/>
              </w:rPr>
            </w:pPr>
          </w:p>
          <w:p w14:paraId="665AFD1B" w14:textId="77777777" w:rsidR="000A0F4B" w:rsidRPr="002357D5" w:rsidRDefault="000A0F4B" w:rsidP="00B9317E">
            <w:pPr>
              <w:numPr>
                <w:ilvl w:val="0"/>
                <w:numId w:val="29"/>
              </w:numPr>
              <w:ind w:left="223" w:hanging="223"/>
              <w:jc w:val="both"/>
              <w:rPr>
                <w:rFonts w:eastAsia="Calibri"/>
                <w:sz w:val="20"/>
                <w:szCs w:val="20"/>
              </w:rPr>
            </w:pPr>
            <w:r w:rsidRPr="000A0F4B">
              <w:rPr>
                <w:rFonts w:eastAsia="Calibri"/>
                <w:sz w:val="20"/>
                <w:szCs w:val="20"/>
              </w:rPr>
              <w:t>zníženie obmedzení a finančných nákladov pre žiadateľa</w:t>
            </w:r>
          </w:p>
        </w:tc>
        <w:tc>
          <w:tcPr>
            <w:tcW w:w="2727" w:type="dxa"/>
            <w:shd w:val="clear" w:color="auto" w:fill="auto"/>
          </w:tcPr>
          <w:p w14:paraId="4BACF17D" w14:textId="77777777" w:rsidR="0057540D" w:rsidRDefault="00154771" w:rsidP="00E72283">
            <w:pPr>
              <w:numPr>
                <w:ilvl w:val="0"/>
                <w:numId w:val="29"/>
              </w:numPr>
              <w:tabs>
                <w:tab w:val="left" w:pos="238"/>
              </w:tabs>
              <w:ind w:left="238" w:hanging="218"/>
              <w:rPr>
                <w:sz w:val="20"/>
                <w:szCs w:val="20"/>
              </w:rPr>
            </w:pPr>
            <w:r>
              <w:rPr>
                <w:sz w:val="20"/>
                <w:szCs w:val="20"/>
              </w:rPr>
              <w:lastRenderedPageBreak/>
              <w:t>neexistuje predchádzajúca skúsenosť s týmto zabezpečovacím postupom</w:t>
            </w:r>
          </w:p>
          <w:p w14:paraId="44B92BD7" w14:textId="77777777" w:rsidR="00154771" w:rsidRDefault="00154771" w:rsidP="00E72283">
            <w:pPr>
              <w:numPr>
                <w:ilvl w:val="0"/>
                <w:numId w:val="29"/>
              </w:numPr>
              <w:tabs>
                <w:tab w:val="left" w:pos="238"/>
              </w:tabs>
              <w:ind w:left="238" w:hanging="218"/>
              <w:rPr>
                <w:sz w:val="20"/>
                <w:szCs w:val="20"/>
              </w:rPr>
            </w:pPr>
            <w:r>
              <w:rPr>
                <w:sz w:val="20"/>
                <w:szCs w:val="20"/>
              </w:rPr>
              <w:lastRenderedPageBreak/>
              <w:t>zvýšené nároky na odbornú a metodickú prípravu zo strany RO</w:t>
            </w:r>
          </w:p>
          <w:p w14:paraId="0ED3B25F" w14:textId="77777777" w:rsidR="00154771" w:rsidRPr="002357D5" w:rsidRDefault="000A0F4B" w:rsidP="00B9317E">
            <w:pPr>
              <w:numPr>
                <w:ilvl w:val="0"/>
                <w:numId w:val="29"/>
              </w:numPr>
              <w:tabs>
                <w:tab w:val="left" w:pos="238"/>
              </w:tabs>
              <w:ind w:left="209" w:hanging="209"/>
              <w:rPr>
                <w:sz w:val="20"/>
                <w:szCs w:val="20"/>
              </w:rPr>
            </w:pPr>
            <w:r w:rsidRPr="000A0F4B">
              <w:rPr>
                <w:sz w:val="20"/>
                <w:szCs w:val="20"/>
              </w:rPr>
              <w:t>v prípade</w:t>
            </w:r>
            <w:r w:rsidR="009E227D">
              <w:rPr>
                <w:sz w:val="20"/>
                <w:szCs w:val="20"/>
              </w:rPr>
              <w:t>,</w:t>
            </w:r>
            <w:r w:rsidRPr="000A0F4B">
              <w:rPr>
                <w:sz w:val="20"/>
                <w:szCs w:val="20"/>
              </w:rPr>
              <w:t xml:space="preserve"> ak prijímateľ prestane spĺňať čo i len jeden zo stanovených ukazovateľov</w:t>
            </w:r>
            <w:r w:rsidR="009E227D">
              <w:rPr>
                <w:sz w:val="20"/>
                <w:szCs w:val="20"/>
              </w:rPr>
              <w:t>, nie je možné použiť ako samostatný postup, bez kombinácie s iným ZP</w:t>
            </w:r>
          </w:p>
        </w:tc>
      </w:tr>
      <w:tr w:rsidR="00800573" w:rsidRPr="002357D5" w14:paraId="06640E94" w14:textId="77777777" w:rsidTr="00740758">
        <w:tc>
          <w:tcPr>
            <w:tcW w:w="1762" w:type="dxa"/>
            <w:shd w:val="clear" w:color="auto" w:fill="auto"/>
            <w:vAlign w:val="center"/>
          </w:tcPr>
          <w:p w14:paraId="4C25ABCF" w14:textId="1E64CF10" w:rsidR="00800573" w:rsidRDefault="00800573" w:rsidP="00E72283">
            <w:pPr>
              <w:tabs>
                <w:tab w:val="left" w:pos="284"/>
              </w:tabs>
              <w:jc w:val="center"/>
              <w:rPr>
                <w:sz w:val="20"/>
                <w:szCs w:val="20"/>
              </w:rPr>
            </w:pPr>
            <w:r>
              <w:rPr>
                <w:sz w:val="20"/>
                <w:szCs w:val="20"/>
              </w:rPr>
              <w:lastRenderedPageBreak/>
              <w:t>Zmenka</w:t>
            </w:r>
          </w:p>
        </w:tc>
        <w:tc>
          <w:tcPr>
            <w:tcW w:w="4833" w:type="dxa"/>
            <w:shd w:val="clear" w:color="auto" w:fill="auto"/>
          </w:tcPr>
          <w:p w14:paraId="7DA3D931" w14:textId="7FC80870" w:rsidR="00540704" w:rsidRDefault="00540704" w:rsidP="000A0F4B">
            <w:pPr>
              <w:numPr>
                <w:ilvl w:val="0"/>
                <w:numId w:val="29"/>
              </w:numPr>
              <w:ind w:left="223" w:hanging="223"/>
              <w:jc w:val="both"/>
              <w:rPr>
                <w:rFonts w:eastAsia="Calibri"/>
                <w:sz w:val="20"/>
                <w:szCs w:val="20"/>
              </w:rPr>
            </w:pPr>
            <w:r>
              <w:rPr>
                <w:rFonts w:eastAsia="Calibri"/>
                <w:sz w:val="20"/>
                <w:szCs w:val="20"/>
              </w:rPr>
              <w:t>abstraktnosť zmenky, v zmysle ktorej neplatnosť zmluvy zakladajúcej väzbu medzi pohľadávkou a zabezpečovacou zmenkou nespôsobuje automaticky neplatnosť zmenky</w:t>
            </w:r>
            <w:r w:rsidR="00E36A1A">
              <w:rPr>
                <w:rFonts w:eastAsia="Calibri"/>
                <w:sz w:val="20"/>
                <w:szCs w:val="20"/>
              </w:rPr>
              <w:t>,</w:t>
            </w:r>
            <w:r>
              <w:rPr>
                <w:rFonts w:eastAsia="Calibri"/>
                <w:sz w:val="20"/>
                <w:szCs w:val="20"/>
              </w:rPr>
              <w:t xml:space="preserve"> za predpokladu dodržania zákonných formálnych náležitostí zmenky</w:t>
            </w:r>
          </w:p>
          <w:p w14:paraId="7E742502" w14:textId="23618653" w:rsidR="00540704" w:rsidRDefault="00540704" w:rsidP="000A0F4B">
            <w:pPr>
              <w:numPr>
                <w:ilvl w:val="0"/>
                <w:numId w:val="29"/>
              </w:numPr>
              <w:ind w:left="223" w:hanging="223"/>
              <w:jc w:val="both"/>
              <w:rPr>
                <w:rFonts w:eastAsia="Calibri"/>
                <w:sz w:val="20"/>
                <w:szCs w:val="20"/>
              </w:rPr>
            </w:pPr>
            <w:r>
              <w:rPr>
                <w:rFonts w:eastAsia="Calibri"/>
                <w:sz w:val="20"/>
                <w:szCs w:val="20"/>
              </w:rPr>
              <w:t xml:space="preserve">minimálne administratívne prekážky spojené so zriadením a vznikom zabezpečenia prostredníctvom zmenky v porovnaní s inými zabezpečovacími prostriedkami </w:t>
            </w:r>
          </w:p>
          <w:p w14:paraId="6F6AE6AE" w14:textId="1AAA3939" w:rsidR="00540704" w:rsidRDefault="00540704" w:rsidP="000A0F4B">
            <w:pPr>
              <w:numPr>
                <w:ilvl w:val="0"/>
                <w:numId w:val="29"/>
              </w:numPr>
              <w:ind w:left="223" w:hanging="223"/>
              <w:jc w:val="both"/>
              <w:rPr>
                <w:rFonts w:eastAsia="Calibri"/>
                <w:sz w:val="20"/>
                <w:szCs w:val="20"/>
              </w:rPr>
            </w:pPr>
            <w:r>
              <w:rPr>
                <w:rFonts w:eastAsia="Calibri"/>
                <w:sz w:val="20"/>
                <w:szCs w:val="20"/>
              </w:rPr>
              <w:t>možnosť rýchleho  a jednoduchého prevodu zmenky na nového majiteľa rubopisom</w:t>
            </w:r>
          </w:p>
          <w:p w14:paraId="0F61EDCB" w14:textId="780CFBF1" w:rsidR="00540704" w:rsidRDefault="00540704" w:rsidP="000A0F4B">
            <w:pPr>
              <w:numPr>
                <w:ilvl w:val="0"/>
                <w:numId w:val="29"/>
              </w:numPr>
              <w:ind w:left="223" w:hanging="223"/>
              <w:jc w:val="both"/>
              <w:rPr>
                <w:rFonts w:eastAsia="Calibri"/>
                <w:sz w:val="20"/>
                <w:szCs w:val="20"/>
              </w:rPr>
            </w:pPr>
            <w:r>
              <w:rPr>
                <w:rFonts w:eastAsia="Calibri"/>
                <w:sz w:val="20"/>
                <w:szCs w:val="20"/>
              </w:rPr>
              <w:t>možnosť avalovania zmenky (zaručenie sa za to, že zmenka bude zaplatená)</w:t>
            </w:r>
          </w:p>
          <w:p w14:paraId="11A22585" w14:textId="12C3D3DF" w:rsidR="00800573" w:rsidRDefault="00540704" w:rsidP="000A0F4B">
            <w:pPr>
              <w:numPr>
                <w:ilvl w:val="0"/>
                <w:numId w:val="29"/>
              </w:numPr>
              <w:ind w:left="223" w:hanging="223"/>
              <w:jc w:val="both"/>
              <w:rPr>
                <w:rFonts w:eastAsia="Calibri"/>
                <w:sz w:val="20"/>
                <w:szCs w:val="20"/>
              </w:rPr>
            </w:pPr>
            <w:r>
              <w:rPr>
                <w:rFonts w:eastAsia="Calibri"/>
                <w:sz w:val="20"/>
                <w:szCs w:val="20"/>
              </w:rPr>
              <w:t>výhodnejšie postavenie zmenkového veriteľa pri vymáhaní zmenkovej pohľadávky ako z procesnoprávneho tak aj hmotnoprávneho hľadiska (možnosti zmenkového dlžníka na uplatnenie námietok voči formálne správne vystavenej zmenke sú zákonom obmedzené ako z procesného tak aj vecného hľadiska)</w:t>
            </w:r>
          </w:p>
          <w:p w14:paraId="17847779" w14:textId="4391A14B" w:rsidR="00540704" w:rsidRDefault="00540704" w:rsidP="000A0F4B">
            <w:pPr>
              <w:numPr>
                <w:ilvl w:val="0"/>
                <w:numId w:val="29"/>
              </w:numPr>
              <w:ind w:left="223" w:hanging="223"/>
              <w:jc w:val="both"/>
              <w:rPr>
                <w:rFonts w:eastAsia="Calibri"/>
                <w:sz w:val="20"/>
                <w:szCs w:val="20"/>
              </w:rPr>
            </w:pPr>
            <w:r>
              <w:rPr>
                <w:rFonts w:eastAsia="Calibri"/>
                <w:sz w:val="20"/>
                <w:szCs w:val="20"/>
              </w:rPr>
              <w:t xml:space="preserve">rýchlosť súdneho konania za predpokladu veľmi pravdepodobného rozhodovania súdu platobným rozkazom, na čo sú v prípade zmenky a dobre spracovanej žaloby </w:t>
            </w:r>
            <w:r w:rsidR="00E36A1A">
              <w:rPr>
                <w:rFonts w:eastAsia="Calibri"/>
                <w:sz w:val="20"/>
                <w:szCs w:val="20"/>
              </w:rPr>
              <w:t>splnené zákonné podmienky</w:t>
            </w:r>
          </w:p>
          <w:p w14:paraId="5C3D0A7A" w14:textId="437C6D93" w:rsidR="00540704" w:rsidRDefault="00540704" w:rsidP="00E36A1A">
            <w:pPr>
              <w:ind w:left="223"/>
              <w:jc w:val="both"/>
              <w:rPr>
                <w:rFonts w:eastAsia="Calibri"/>
                <w:sz w:val="20"/>
                <w:szCs w:val="20"/>
              </w:rPr>
            </w:pPr>
          </w:p>
        </w:tc>
        <w:tc>
          <w:tcPr>
            <w:tcW w:w="2727" w:type="dxa"/>
            <w:shd w:val="clear" w:color="auto" w:fill="auto"/>
          </w:tcPr>
          <w:p w14:paraId="7AD4B373" w14:textId="77777777" w:rsidR="00800573" w:rsidRDefault="00E36A1A" w:rsidP="00E72283">
            <w:pPr>
              <w:numPr>
                <w:ilvl w:val="0"/>
                <w:numId w:val="29"/>
              </w:numPr>
              <w:tabs>
                <w:tab w:val="left" w:pos="238"/>
              </w:tabs>
              <w:ind w:left="238" w:hanging="218"/>
              <w:rPr>
                <w:sz w:val="20"/>
                <w:szCs w:val="20"/>
              </w:rPr>
            </w:pPr>
            <w:r>
              <w:rPr>
                <w:sz w:val="20"/>
                <w:szCs w:val="20"/>
              </w:rPr>
              <w:t>f</w:t>
            </w:r>
            <w:r w:rsidR="00540704">
              <w:rPr>
                <w:sz w:val="20"/>
                <w:szCs w:val="20"/>
              </w:rPr>
              <w:t xml:space="preserve">ormálna prísnosť keď formálne pochybenie </w:t>
            </w:r>
            <w:r>
              <w:rPr>
                <w:sz w:val="20"/>
                <w:szCs w:val="20"/>
              </w:rPr>
              <w:t>pri vystavovaní zmenky môže mať bez ďalšieho za následok neplatnosť zmenky</w:t>
            </w:r>
          </w:p>
          <w:p w14:paraId="7F4F6F35" w14:textId="4DBC485F" w:rsidR="00E36A1A" w:rsidRDefault="00E36A1A" w:rsidP="00E72283">
            <w:pPr>
              <w:numPr>
                <w:ilvl w:val="0"/>
                <w:numId w:val="29"/>
              </w:numPr>
              <w:tabs>
                <w:tab w:val="left" w:pos="238"/>
              </w:tabs>
              <w:ind w:left="238" w:hanging="218"/>
              <w:rPr>
                <w:sz w:val="20"/>
                <w:szCs w:val="20"/>
              </w:rPr>
            </w:pPr>
            <w:r>
              <w:rPr>
                <w:sz w:val="20"/>
                <w:szCs w:val="20"/>
              </w:rPr>
              <w:t>zmenka nepredstavuje zabezpečenie pohľadávky konkrétnym majetkom dlžníka, neobmedzuje vlastnícke právo dlžníka ku konkrétnemu majetku a nerezervuje tento majetok v prospech veriteľa ako napríklad záložné právo</w:t>
            </w:r>
          </w:p>
          <w:p w14:paraId="2CC7C1D7" w14:textId="622282B7" w:rsidR="00E36A1A" w:rsidRDefault="00E36A1A" w:rsidP="00E72283">
            <w:pPr>
              <w:numPr>
                <w:ilvl w:val="0"/>
                <w:numId w:val="29"/>
              </w:numPr>
              <w:tabs>
                <w:tab w:val="left" w:pos="238"/>
              </w:tabs>
              <w:ind w:left="238" w:hanging="218"/>
              <w:rPr>
                <w:sz w:val="20"/>
                <w:szCs w:val="20"/>
              </w:rPr>
            </w:pPr>
            <w:r>
              <w:rPr>
                <w:sz w:val="20"/>
                <w:szCs w:val="20"/>
              </w:rPr>
              <w:t>na účely konkurzu a reštrukturalizácie sa zmenka nepovažuje za zabezpečovací inštitút, a teda v konaní bude mať poskytovateľ rovnaké postavenie ako každý iný nezabezpečený veriteľ</w:t>
            </w:r>
          </w:p>
        </w:tc>
      </w:tr>
    </w:tbl>
    <w:p w14:paraId="317500CE" w14:textId="3B3D6995" w:rsidR="00261D27" w:rsidRPr="005D2561" w:rsidRDefault="00D86231" w:rsidP="00C74C50">
      <w:pPr>
        <w:pStyle w:val="MPCKO2"/>
      </w:pPr>
      <w:bookmarkStart w:id="48" w:name="_Toc513644669"/>
      <w:bookmarkStart w:id="49" w:name="_Toc528561788"/>
      <w:r>
        <w:t>2</w:t>
      </w:r>
      <w:r w:rsidR="005B0BFE">
        <w:t>.</w:t>
      </w:r>
      <w:r w:rsidR="00385374">
        <w:t>4</w:t>
      </w:r>
      <w:r w:rsidR="001E7C98">
        <w:t xml:space="preserve"> </w:t>
      </w:r>
      <w:r w:rsidR="00261D27" w:rsidRPr="005D2561">
        <w:t>Určenie vhodnosti zabezpečovacích prostriedkov</w:t>
      </w:r>
      <w:bookmarkEnd w:id="48"/>
      <w:bookmarkEnd w:id="49"/>
    </w:p>
    <w:p w14:paraId="70ACB42D" w14:textId="38C1C5EA" w:rsidR="001B6F8E" w:rsidRDefault="00261D27" w:rsidP="00C74C50">
      <w:pPr>
        <w:pStyle w:val="Odsekzoznamu"/>
        <w:numPr>
          <w:ilvl w:val="1"/>
          <w:numId w:val="88"/>
        </w:numPr>
        <w:spacing w:before="120" w:after="120"/>
        <w:ind w:left="425" w:hanging="425"/>
        <w:contextualSpacing w:val="0"/>
        <w:jc w:val="both"/>
        <w:rPr>
          <w:rFonts w:eastAsia="Calibri"/>
        </w:rPr>
      </w:pPr>
      <w:r>
        <w:rPr>
          <w:rFonts w:eastAsia="Calibri"/>
        </w:rPr>
        <w:t>Úroveň zabezpečenia každého inštitútu je rozdielna, pričom jeho kvantifikácia je závislá od „kvality“ predmetu zabezpečenia, resp. bonity, ktorú predstavuje. Vzhľadom na vyššie uvedené výhody a nevýhody možno zoradiť úroveň jednotlivých ZP nasledovne, počnúc bankovou zárukou, ako 100 percentným zabezpečením pohľadávky veriteľa.</w:t>
      </w:r>
    </w:p>
    <w:p w14:paraId="7CD266F0" w14:textId="3DB41525" w:rsidR="003454B4" w:rsidRDefault="003454B4" w:rsidP="003454B4">
      <w:pPr>
        <w:spacing w:before="120" w:after="120"/>
        <w:jc w:val="both"/>
        <w:rPr>
          <w:rFonts w:eastAsia="Calibri"/>
        </w:rPr>
      </w:pPr>
    </w:p>
    <w:p w14:paraId="409BF5CC" w14:textId="4F9EA11A" w:rsidR="003454B4" w:rsidRDefault="003454B4" w:rsidP="003454B4">
      <w:pPr>
        <w:spacing w:before="120" w:after="120"/>
        <w:jc w:val="both"/>
        <w:rPr>
          <w:rFonts w:eastAsia="Calibri"/>
        </w:rPr>
      </w:pPr>
    </w:p>
    <w:p w14:paraId="139750AB" w14:textId="40D0F1FE" w:rsidR="003454B4" w:rsidRDefault="003454B4" w:rsidP="003454B4">
      <w:pPr>
        <w:spacing w:before="120" w:after="120"/>
        <w:jc w:val="both"/>
        <w:rPr>
          <w:rFonts w:eastAsia="Calibri"/>
        </w:rPr>
      </w:pPr>
    </w:p>
    <w:p w14:paraId="2AE07936" w14:textId="558EC5AE" w:rsidR="003454B4" w:rsidRDefault="003454B4" w:rsidP="003454B4">
      <w:pPr>
        <w:spacing w:before="120" w:after="120"/>
        <w:jc w:val="both"/>
        <w:rPr>
          <w:rFonts w:eastAsia="Calibri"/>
        </w:rPr>
      </w:pPr>
    </w:p>
    <w:p w14:paraId="61428ED5" w14:textId="2287CDDA" w:rsidR="003454B4" w:rsidRDefault="003454B4" w:rsidP="003454B4">
      <w:pPr>
        <w:spacing w:before="120" w:after="120"/>
        <w:jc w:val="both"/>
        <w:rPr>
          <w:rFonts w:eastAsia="Calibri"/>
        </w:rPr>
      </w:pPr>
    </w:p>
    <w:p w14:paraId="4EF0F485" w14:textId="490C49F3" w:rsidR="003454B4" w:rsidRDefault="003454B4" w:rsidP="003454B4">
      <w:pPr>
        <w:spacing w:before="120" w:after="120"/>
        <w:jc w:val="both"/>
        <w:rPr>
          <w:rFonts w:eastAsia="Calibri"/>
        </w:rPr>
      </w:pPr>
    </w:p>
    <w:p w14:paraId="777DDCD2" w14:textId="1CE9844A" w:rsidR="003454B4" w:rsidRDefault="003454B4" w:rsidP="003454B4">
      <w:pPr>
        <w:spacing w:before="120" w:after="120"/>
        <w:jc w:val="both"/>
        <w:rPr>
          <w:rFonts w:eastAsia="Calibri"/>
        </w:rPr>
      </w:pPr>
    </w:p>
    <w:p w14:paraId="4584D80F" w14:textId="6BD27781" w:rsidR="003454B4" w:rsidRDefault="003454B4" w:rsidP="003454B4">
      <w:pPr>
        <w:spacing w:before="120" w:after="120"/>
        <w:jc w:val="both"/>
        <w:rPr>
          <w:rFonts w:eastAsia="Calibri"/>
        </w:rPr>
      </w:pPr>
    </w:p>
    <w:p w14:paraId="043F7565" w14:textId="40C41C6A" w:rsidR="003454B4" w:rsidRDefault="003454B4" w:rsidP="003454B4">
      <w:pPr>
        <w:spacing w:before="120" w:after="120"/>
        <w:jc w:val="both"/>
        <w:rPr>
          <w:rFonts w:eastAsia="Calibri"/>
        </w:rPr>
      </w:pPr>
    </w:p>
    <w:p w14:paraId="3E82D863" w14:textId="77777777" w:rsidR="003454B4" w:rsidRPr="003454B4" w:rsidRDefault="003454B4" w:rsidP="003454B4">
      <w:pPr>
        <w:spacing w:before="120" w:after="120"/>
        <w:jc w:val="both"/>
        <w:rPr>
          <w:rFonts w:eastAsia="Calibri"/>
        </w:rPr>
      </w:pPr>
    </w:p>
    <w:tbl>
      <w:tblPr>
        <w:tblpPr w:leftFromText="141" w:rightFromText="141" w:vertAnchor="text" w:horzAnchor="margin" w:tblpXSpec="center" w:tblpY="45"/>
        <w:tblW w:w="9003" w:type="dxa"/>
        <w:tblCellMar>
          <w:left w:w="70" w:type="dxa"/>
          <w:right w:w="70" w:type="dxa"/>
        </w:tblCellMar>
        <w:tblLook w:val="04A0" w:firstRow="1" w:lastRow="0" w:firstColumn="1" w:lastColumn="0" w:noHBand="0" w:noVBand="1"/>
      </w:tblPr>
      <w:tblGrid>
        <w:gridCol w:w="660"/>
        <w:gridCol w:w="176"/>
        <w:gridCol w:w="146"/>
        <w:gridCol w:w="1032"/>
        <w:gridCol w:w="438"/>
        <w:gridCol w:w="167"/>
        <w:gridCol w:w="1032"/>
        <w:gridCol w:w="296"/>
        <w:gridCol w:w="296"/>
        <w:gridCol w:w="296"/>
        <w:gridCol w:w="296"/>
        <w:gridCol w:w="296"/>
        <w:gridCol w:w="136"/>
        <w:gridCol w:w="160"/>
        <w:gridCol w:w="296"/>
        <w:gridCol w:w="141"/>
        <w:gridCol w:w="155"/>
        <w:gridCol w:w="160"/>
        <w:gridCol w:w="136"/>
        <w:gridCol w:w="296"/>
        <w:gridCol w:w="296"/>
        <w:gridCol w:w="296"/>
        <w:gridCol w:w="78"/>
        <w:gridCol w:w="218"/>
        <w:gridCol w:w="296"/>
        <w:gridCol w:w="296"/>
        <w:gridCol w:w="296"/>
        <w:gridCol w:w="616"/>
      </w:tblGrid>
      <w:tr w:rsidR="009A1F64" w:rsidRPr="00EF4AF1" w14:paraId="6ACA06DD" w14:textId="77777777" w:rsidTr="009A1F64">
        <w:trPr>
          <w:trHeight w:val="300"/>
        </w:trPr>
        <w:tc>
          <w:tcPr>
            <w:tcW w:w="660" w:type="dxa"/>
            <w:vMerge w:val="restart"/>
            <w:tcBorders>
              <w:top w:val="nil"/>
              <w:left w:val="nil"/>
              <w:bottom w:val="nil"/>
              <w:right w:val="nil"/>
            </w:tcBorders>
            <w:shd w:val="clear" w:color="auto" w:fill="auto"/>
            <w:noWrap/>
            <w:vAlign w:val="bottom"/>
            <w:hideMark/>
          </w:tcPr>
          <w:p w14:paraId="2C891E48" w14:textId="77777777" w:rsidR="00261D27" w:rsidRPr="00EF4AF1" w:rsidRDefault="00261D27" w:rsidP="00E72283">
            <w:pPr>
              <w:rPr>
                <w:rFonts w:ascii="Calibri" w:hAnsi="Calibri"/>
                <w:color w:val="000000"/>
                <w:sz w:val="22"/>
                <w:szCs w:val="22"/>
              </w:rPr>
            </w:pPr>
          </w:p>
          <w:tbl>
            <w:tblPr>
              <w:tblW w:w="519" w:type="dxa"/>
              <w:tblCellSpacing w:w="0" w:type="dxa"/>
              <w:tblCellMar>
                <w:left w:w="0" w:type="dxa"/>
                <w:right w:w="0" w:type="dxa"/>
              </w:tblCellMar>
              <w:tblLook w:val="04A0" w:firstRow="1" w:lastRow="0" w:firstColumn="1" w:lastColumn="0" w:noHBand="0" w:noVBand="1"/>
            </w:tblPr>
            <w:tblGrid>
              <w:gridCol w:w="519"/>
            </w:tblGrid>
            <w:tr w:rsidR="00261D27" w:rsidRPr="00EF4AF1" w14:paraId="068DF28F" w14:textId="77777777" w:rsidTr="00E72283">
              <w:trPr>
                <w:trHeight w:val="1534"/>
                <w:tblCellSpacing w:w="0" w:type="dxa"/>
              </w:trPr>
              <w:tc>
                <w:tcPr>
                  <w:tcW w:w="519" w:type="dxa"/>
                  <w:vMerge w:val="restart"/>
                  <w:tcBorders>
                    <w:top w:val="nil"/>
                    <w:left w:val="nil"/>
                    <w:bottom w:val="nil"/>
                    <w:right w:val="nil"/>
                  </w:tcBorders>
                  <w:shd w:val="clear" w:color="auto" w:fill="auto"/>
                  <w:noWrap/>
                  <w:textDirection w:val="btLr"/>
                  <w:vAlign w:val="bottom"/>
                  <w:hideMark/>
                </w:tcPr>
                <w:p w14:paraId="235B746B" w14:textId="77777777" w:rsidR="00261D27" w:rsidRPr="00EF4AF1" w:rsidRDefault="00261D27" w:rsidP="001E7C98">
                  <w:pPr>
                    <w:framePr w:hSpace="141" w:wrap="around" w:vAnchor="text" w:hAnchor="margin" w:xAlign="center" w:y="45"/>
                    <w:jc w:val="both"/>
                    <w:rPr>
                      <w:b/>
                      <w:bCs/>
                      <w:color w:val="000000"/>
                      <w:sz w:val="20"/>
                      <w:szCs w:val="20"/>
                    </w:rPr>
                  </w:pPr>
                  <w:r w:rsidRPr="00EF4AF1">
                    <w:rPr>
                      <w:b/>
                      <w:bCs/>
                      <w:color w:val="000000"/>
                      <w:sz w:val="20"/>
                      <w:szCs w:val="20"/>
                    </w:rPr>
                    <w:t>typ zabezpečovacieho prostriedku</w:t>
                  </w:r>
                </w:p>
              </w:tc>
            </w:tr>
            <w:tr w:rsidR="00261D27" w:rsidRPr="00EF4AF1" w14:paraId="0618EB30" w14:textId="77777777" w:rsidTr="00E72283">
              <w:trPr>
                <w:trHeight w:val="1492"/>
                <w:tblCellSpacing w:w="0" w:type="dxa"/>
              </w:trPr>
              <w:tc>
                <w:tcPr>
                  <w:tcW w:w="0" w:type="auto"/>
                  <w:vMerge/>
                  <w:tcBorders>
                    <w:top w:val="nil"/>
                    <w:left w:val="nil"/>
                    <w:bottom w:val="nil"/>
                    <w:right w:val="nil"/>
                  </w:tcBorders>
                  <w:vAlign w:val="center"/>
                  <w:hideMark/>
                </w:tcPr>
                <w:p w14:paraId="0E9F0895" w14:textId="77777777" w:rsidR="00261D27" w:rsidRPr="00EF4AF1" w:rsidRDefault="00261D27" w:rsidP="001E7C98">
                  <w:pPr>
                    <w:framePr w:hSpace="141" w:wrap="around" w:vAnchor="text" w:hAnchor="margin" w:xAlign="center" w:y="45"/>
                    <w:rPr>
                      <w:b/>
                      <w:bCs/>
                      <w:color w:val="000000"/>
                      <w:sz w:val="22"/>
                      <w:szCs w:val="22"/>
                    </w:rPr>
                  </w:pPr>
                </w:p>
              </w:tc>
            </w:tr>
          </w:tbl>
          <w:p w14:paraId="0503469D"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69B8B506" w14:textId="128746EE" w:rsidR="00261D27" w:rsidRPr="00EF4AF1" w:rsidRDefault="00261D27" w:rsidP="00E72283">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14:paraId="6E0585A9" w14:textId="77777777" w:rsidR="00261D27" w:rsidRPr="00EF4AF1" w:rsidRDefault="00261D27" w:rsidP="00E72283">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14:paraId="64E5A678" w14:textId="77777777" w:rsidR="00261D27" w:rsidRPr="00EF4AF1" w:rsidRDefault="00261D27" w:rsidP="00DA637E">
            <w:pPr>
              <w:rPr>
                <w:rFonts w:ascii="Calibri" w:hAnsi="Calibri"/>
                <w:color w:val="000000"/>
                <w:sz w:val="22"/>
                <w:szCs w:val="22"/>
              </w:rPr>
            </w:pPr>
          </w:p>
        </w:tc>
        <w:tc>
          <w:tcPr>
            <w:tcW w:w="438" w:type="dxa"/>
            <w:tcBorders>
              <w:top w:val="nil"/>
              <w:left w:val="nil"/>
              <w:bottom w:val="nil"/>
              <w:right w:val="nil"/>
            </w:tcBorders>
            <w:shd w:val="clear" w:color="auto" w:fill="auto"/>
            <w:noWrap/>
            <w:vAlign w:val="bottom"/>
            <w:hideMark/>
          </w:tcPr>
          <w:p w14:paraId="59303005" w14:textId="77777777" w:rsidR="00261D27" w:rsidRPr="00EF4AF1" w:rsidRDefault="00261D27" w:rsidP="00DA637E">
            <w:pPr>
              <w:rPr>
                <w:rFonts w:ascii="Calibri" w:hAnsi="Calibri"/>
                <w:color w:val="000000"/>
                <w:sz w:val="22"/>
                <w:szCs w:val="22"/>
              </w:rPr>
            </w:pPr>
          </w:p>
        </w:tc>
        <w:tc>
          <w:tcPr>
            <w:tcW w:w="167" w:type="dxa"/>
            <w:tcBorders>
              <w:top w:val="nil"/>
              <w:left w:val="nil"/>
              <w:bottom w:val="nil"/>
              <w:right w:val="nil"/>
            </w:tcBorders>
            <w:shd w:val="clear" w:color="auto" w:fill="auto"/>
            <w:noWrap/>
            <w:vAlign w:val="bottom"/>
            <w:hideMark/>
          </w:tcPr>
          <w:p w14:paraId="28AF1545" w14:textId="77777777" w:rsidR="00261D27" w:rsidRPr="00EF4AF1" w:rsidRDefault="00261D27" w:rsidP="00DA637E">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14:paraId="5FCFCFA8" w14:textId="77777777" w:rsidR="00261D27" w:rsidRPr="00EF4AF1" w:rsidRDefault="00261D27" w:rsidP="00DA637E">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425E46D5" w14:textId="77777777" w:rsidR="00261D27" w:rsidRPr="00EF4AF1" w:rsidRDefault="00261D27" w:rsidP="00DA637E">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35D03B50" w14:textId="77777777" w:rsidR="00261D27" w:rsidRPr="00EF4AF1" w:rsidRDefault="00261D27" w:rsidP="00DA637E">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10802F0D" w14:textId="77777777" w:rsidR="00261D27" w:rsidRPr="00EF4AF1" w:rsidRDefault="00261D27" w:rsidP="00DA637E">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2099C809" w14:textId="77777777" w:rsidR="00261D27" w:rsidRPr="00EF4AF1" w:rsidRDefault="00261D27" w:rsidP="00DA637E">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469BD198" w14:textId="77777777" w:rsidR="00261D27" w:rsidRPr="00EF4AF1" w:rsidRDefault="00261D27" w:rsidP="00DA637E">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14:paraId="62C48344" w14:textId="77777777" w:rsidR="00261D27" w:rsidRPr="00EF4AF1" w:rsidRDefault="00261D27" w:rsidP="00DA637E">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27ECB9BF" w14:textId="77777777" w:rsidR="00261D27" w:rsidRPr="00EF4AF1" w:rsidRDefault="00261D27" w:rsidP="00DA637E">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14:paraId="3F9E9965" w14:textId="77777777"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14:paraId="426F9CB2" w14:textId="77777777"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4EDB2CCF" w14:textId="77777777"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4952DA5D" w14:textId="77777777"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0A900179" w14:textId="77777777"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14:paraId="519530B5" w14:textId="77777777"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637A80F8" w14:textId="77777777"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6DB2958A" w14:textId="77777777"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771FBB1A" w14:textId="77777777" w:rsidR="00261D27" w:rsidRPr="00EF4AF1" w:rsidRDefault="00261D27" w:rsidP="00E72283">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14:paraId="1759CAE9" w14:textId="77777777" w:rsidR="00261D27" w:rsidRPr="00EF4AF1" w:rsidRDefault="00261D27" w:rsidP="00E72283">
            <w:pPr>
              <w:rPr>
                <w:rFonts w:ascii="Calibri" w:hAnsi="Calibri"/>
                <w:color w:val="000000"/>
                <w:sz w:val="22"/>
                <w:szCs w:val="22"/>
              </w:rPr>
            </w:pPr>
          </w:p>
        </w:tc>
      </w:tr>
      <w:tr w:rsidR="009A1F64" w:rsidRPr="00EF4AF1" w14:paraId="1F93389E" w14:textId="77777777" w:rsidTr="009A1F64">
        <w:trPr>
          <w:trHeight w:val="300"/>
        </w:trPr>
        <w:tc>
          <w:tcPr>
            <w:tcW w:w="660" w:type="dxa"/>
            <w:vMerge/>
            <w:tcBorders>
              <w:top w:val="nil"/>
              <w:left w:val="nil"/>
              <w:bottom w:val="nil"/>
              <w:right w:val="nil"/>
            </w:tcBorders>
            <w:vAlign w:val="center"/>
            <w:hideMark/>
          </w:tcPr>
          <w:p w14:paraId="63762B4B"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4767C260" w14:textId="77777777"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14:paraId="7298A674" w14:textId="77777777" w:rsidR="00261D27" w:rsidRPr="00EF4AF1" w:rsidRDefault="00261D27" w:rsidP="00E72283">
            <w:pPr>
              <w:rPr>
                <w:color w:val="000000"/>
                <w:sz w:val="22"/>
                <w:szCs w:val="22"/>
              </w:rPr>
            </w:pPr>
          </w:p>
        </w:tc>
        <w:tc>
          <w:tcPr>
            <w:tcW w:w="1032" w:type="dxa"/>
            <w:tcBorders>
              <w:top w:val="nil"/>
              <w:left w:val="nil"/>
              <w:bottom w:val="nil"/>
              <w:right w:val="nil"/>
            </w:tcBorders>
            <w:shd w:val="clear" w:color="auto" w:fill="auto"/>
            <w:noWrap/>
            <w:vAlign w:val="bottom"/>
            <w:hideMark/>
          </w:tcPr>
          <w:p w14:paraId="65369837" w14:textId="77777777" w:rsidR="00261D27" w:rsidRPr="00EF4AF1" w:rsidRDefault="00261D27" w:rsidP="00DA637E">
            <w:pPr>
              <w:rPr>
                <w:color w:val="000000"/>
                <w:sz w:val="22"/>
                <w:szCs w:val="22"/>
              </w:rPr>
            </w:pPr>
          </w:p>
        </w:tc>
        <w:tc>
          <w:tcPr>
            <w:tcW w:w="438" w:type="dxa"/>
            <w:tcBorders>
              <w:top w:val="nil"/>
              <w:left w:val="nil"/>
              <w:bottom w:val="nil"/>
              <w:right w:val="nil"/>
            </w:tcBorders>
            <w:shd w:val="clear" w:color="auto" w:fill="auto"/>
            <w:noWrap/>
            <w:vAlign w:val="bottom"/>
            <w:hideMark/>
          </w:tcPr>
          <w:p w14:paraId="7A7A5B5B" w14:textId="77777777" w:rsidR="00261D27" w:rsidRPr="00EF4AF1" w:rsidRDefault="00261D27" w:rsidP="00DA637E">
            <w:pPr>
              <w:rPr>
                <w:color w:val="000000"/>
                <w:sz w:val="22"/>
                <w:szCs w:val="22"/>
              </w:rPr>
            </w:pPr>
          </w:p>
        </w:tc>
        <w:tc>
          <w:tcPr>
            <w:tcW w:w="167" w:type="dxa"/>
            <w:tcBorders>
              <w:top w:val="nil"/>
              <w:left w:val="nil"/>
              <w:bottom w:val="nil"/>
              <w:right w:val="nil"/>
            </w:tcBorders>
            <w:shd w:val="clear" w:color="auto" w:fill="auto"/>
            <w:noWrap/>
            <w:vAlign w:val="bottom"/>
            <w:hideMark/>
          </w:tcPr>
          <w:p w14:paraId="430FA90B" w14:textId="77777777" w:rsidR="00261D27" w:rsidRPr="00EF4AF1" w:rsidRDefault="00261D27" w:rsidP="00DA637E">
            <w:pPr>
              <w:rPr>
                <w:color w:val="000000"/>
                <w:sz w:val="22"/>
                <w:szCs w:val="22"/>
              </w:rPr>
            </w:pPr>
          </w:p>
        </w:tc>
        <w:tc>
          <w:tcPr>
            <w:tcW w:w="1032" w:type="dxa"/>
            <w:tcBorders>
              <w:top w:val="nil"/>
              <w:left w:val="nil"/>
              <w:bottom w:val="nil"/>
              <w:right w:val="nil"/>
            </w:tcBorders>
            <w:shd w:val="clear" w:color="auto" w:fill="auto"/>
            <w:noWrap/>
            <w:vAlign w:val="bottom"/>
            <w:hideMark/>
          </w:tcPr>
          <w:p w14:paraId="4AD4F5EB" w14:textId="77777777" w:rsidR="00261D27" w:rsidRPr="00EF4AF1" w:rsidRDefault="00261D27" w:rsidP="00DA637E">
            <w:pPr>
              <w:rPr>
                <w:color w:val="000000"/>
                <w:sz w:val="22"/>
                <w:szCs w:val="22"/>
              </w:rPr>
            </w:pPr>
          </w:p>
        </w:tc>
        <w:tc>
          <w:tcPr>
            <w:tcW w:w="296" w:type="dxa"/>
            <w:tcBorders>
              <w:top w:val="nil"/>
              <w:left w:val="nil"/>
              <w:bottom w:val="nil"/>
              <w:right w:val="nil"/>
            </w:tcBorders>
            <w:shd w:val="clear" w:color="auto" w:fill="auto"/>
            <w:noWrap/>
            <w:vAlign w:val="bottom"/>
            <w:hideMark/>
          </w:tcPr>
          <w:p w14:paraId="66EB19ED" w14:textId="77777777" w:rsidR="00261D27" w:rsidRPr="00EF4AF1" w:rsidRDefault="00261D27" w:rsidP="00DA637E">
            <w:pPr>
              <w:rPr>
                <w:color w:val="000000"/>
                <w:sz w:val="22"/>
                <w:szCs w:val="22"/>
              </w:rPr>
            </w:pPr>
          </w:p>
        </w:tc>
        <w:tc>
          <w:tcPr>
            <w:tcW w:w="296" w:type="dxa"/>
            <w:tcBorders>
              <w:top w:val="nil"/>
              <w:left w:val="nil"/>
              <w:bottom w:val="nil"/>
              <w:right w:val="nil"/>
            </w:tcBorders>
            <w:shd w:val="clear" w:color="auto" w:fill="auto"/>
            <w:noWrap/>
            <w:vAlign w:val="bottom"/>
            <w:hideMark/>
          </w:tcPr>
          <w:p w14:paraId="644E85F7" w14:textId="77777777" w:rsidR="00261D27" w:rsidRPr="00EF4AF1" w:rsidRDefault="00261D27" w:rsidP="00DA637E">
            <w:pPr>
              <w:rPr>
                <w:color w:val="000000"/>
                <w:sz w:val="22"/>
                <w:szCs w:val="22"/>
              </w:rPr>
            </w:pPr>
          </w:p>
        </w:tc>
        <w:tc>
          <w:tcPr>
            <w:tcW w:w="296" w:type="dxa"/>
            <w:tcBorders>
              <w:top w:val="nil"/>
              <w:left w:val="nil"/>
              <w:bottom w:val="nil"/>
              <w:right w:val="nil"/>
            </w:tcBorders>
            <w:shd w:val="clear" w:color="auto" w:fill="auto"/>
            <w:noWrap/>
            <w:vAlign w:val="bottom"/>
            <w:hideMark/>
          </w:tcPr>
          <w:p w14:paraId="33765203" w14:textId="77777777" w:rsidR="00261D27" w:rsidRPr="00EF4AF1" w:rsidRDefault="00261D27" w:rsidP="00DA637E">
            <w:pPr>
              <w:rPr>
                <w:color w:val="000000"/>
                <w:sz w:val="22"/>
                <w:szCs w:val="22"/>
              </w:rPr>
            </w:pPr>
          </w:p>
        </w:tc>
        <w:tc>
          <w:tcPr>
            <w:tcW w:w="296" w:type="dxa"/>
            <w:tcBorders>
              <w:top w:val="nil"/>
              <w:left w:val="nil"/>
              <w:bottom w:val="nil"/>
              <w:right w:val="nil"/>
            </w:tcBorders>
            <w:shd w:val="clear" w:color="auto" w:fill="auto"/>
            <w:noWrap/>
            <w:vAlign w:val="bottom"/>
            <w:hideMark/>
          </w:tcPr>
          <w:p w14:paraId="5D350B8A" w14:textId="77777777" w:rsidR="00261D27" w:rsidRPr="00EF4AF1" w:rsidRDefault="00261D27" w:rsidP="00DA637E">
            <w:pPr>
              <w:rPr>
                <w:color w:val="000000"/>
                <w:sz w:val="22"/>
                <w:szCs w:val="22"/>
              </w:rPr>
            </w:pPr>
          </w:p>
        </w:tc>
        <w:tc>
          <w:tcPr>
            <w:tcW w:w="296" w:type="dxa"/>
            <w:tcBorders>
              <w:top w:val="nil"/>
              <w:left w:val="nil"/>
              <w:bottom w:val="nil"/>
              <w:right w:val="nil"/>
            </w:tcBorders>
            <w:shd w:val="clear" w:color="auto" w:fill="auto"/>
            <w:noWrap/>
            <w:vAlign w:val="bottom"/>
            <w:hideMark/>
          </w:tcPr>
          <w:p w14:paraId="57088DCA" w14:textId="77777777" w:rsidR="00261D27" w:rsidRPr="00EF4AF1" w:rsidRDefault="00261D27" w:rsidP="00DA637E">
            <w:pPr>
              <w:rPr>
                <w:color w:val="000000"/>
                <w:sz w:val="22"/>
                <w:szCs w:val="22"/>
              </w:rPr>
            </w:pPr>
          </w:p>
        </w:tc>
        <w:tc>
          <w:tcPr>
            <w:tcW w:w="296" w:type="dxa"/>
            <w:gridSpan w:val="2"/>
            <w:tcBorders>
              <w:top w:val="nil"/>
              <w:left w:val="nil"/>
              <w:bottom w:val="nil"/>
              <w:right w:val="nil"/>
            </w:tcBorders>
            <w:shd w:val="clear" w:color="auto" w:fill="auto"/>
            <w:noWrap/>
            <w:vAlign w:val="bottom"/>
            <w:hideMark/>
          </w:tcPr>
          <w:p w14:paraId="7E34645B" w14:textId="77777777" w:rsidR="00261D27" w:rsidRPr="00EF4AF1" w:rsidRDefault="00261D27" w:rsidP="00DA637E">
            <w:pPr>
              <w:rPr>
                <w:color w:val="000000"/>
                <w:sz w:val="22"/>
                <w:szCs w:val="22"/>
              </w:rPr>
            </w:pPr>
          </w:p>
        </w:tc>
        <w:tc>
          <w:tcPr>
            <w:tcW w:w="296" w:type="dxa"/>
            <w:tcBorders>
              <w:top w:val="nil"/>
              <w:left w:val="nil"/>
              <w:bottom w:val="nil"/>
              <w:right w:val="nil"/>
            </w:tcBorders>
            <w:shd w:val="clear" w:color="auto" w:fill="auto"/>
            <w:noWrap/>
            <w:vAlign w:val="bottom"/>
            <w:hideMark/>
          </w:tcPr>
          <w:p w14:paraId="3AFAFF6E" w14:textId="77777777" w:rsidR="00261D27" w:rsidRPr="00EF4AF1" w:rsidRDefault="00261D27" w:rsidP="00DA637E">
            <w:pPr>
              <w:rPr>
                <w:color w:val="000000"/>
                <w:sz w:val="22"/>
                <w:szCs w:val="22"/>
              </w:rPr>
            </w:pPr>
          </w:p>
        </w:tc>
        <w:tc>
          <w:tcPr>
            <w:tcW w:w="296" w:type="dxa"/>
            <w:gridSpan w:val="2"/>
            <w:tcBorders>
              <w:top w:val="nil"/>
              <w:left w:val="nil"/>
              <w:bottom w:val="nil"/>
              <w:right w:val="nil"/>
            </w:tcBorders>
            <w:shd w:val="clear" w:color="auto" w:fill="auto"/>
            <w:noWrap/>
            <w:vAlign w:val="bottom"/>
            <w:hideMark/>
          </w:tcPr>
          <w:p w14:paraId="4A25E8EA" w14:textId="77777777" w:rsidR="00261D27" w:rsidRPr="00EF4AF1" w:rsidRDefault="00261D27" w:rsidP="00E72283">
            <w:pPr>
              <w:rPr>
                <w:color w:val="000000"/>
                <w:sz w:val="22"/>
                <w:szCs w:val="22"/>
              </w:rPr>
            </w:pPr>
          </w:p>
        </w:tc>
        <w:tc>
          <w:tcPr>
            <w:tcW w:w="296" w:type="dxa"/>
            <w:gridSpan w:val="2"/>
            <w:tcBorders>
              <w:top w:val="nil"/>
              <w:left w:val="nil"/>
              <w:bottom w:val="nil"/>
              <w:right w:val="nil"/>
            </w:tcBorders>
            <w:shd w:val="clear" w:color="auto" w:fill="auto"/>
            <w:noWrap/>
            <w:vAlign w:val="bottom"/>
            <w:hideMark/>
          </w:tcPr>
          <w:p w14:paraId="2B653D90" w14:textId="77777777"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14:paraId="65F78E02" w14:textId="77777777"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14:paraId="650FD49E" w14:textId="77777777"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14:paraId="2B5C8ED6" w14:textId="77777777" w:rsidR="00261D27" w:rsidRPr="00EF4AF1" w:rsidRDefault="00261D27" w:rsidP="00E72283">
            <w:pPr>
              <w:rPr>
                <w:color w:val="000000"/>
                <w:sz w:val="22"/>
                <w:szCs w:val="22"/>
              </w:rPr>
            </w:pPr>
          </w:p>
        </w:tc>
        <w:tc>
          <w:tcPr>
            <w:tcW w:w="296" w:type="dxa"/>
            <w:gridSpan w:val="2"/>
            <w:tcBorders>
              <w:top w:val="nil"/>
              <w:left w:val="nil"/>
              <w:bottom w:val="nil"/>
              <w:right w:val="nil"/>
            </w:tcBorders>
            <w:shd w:val="clear" w:color="auto" w:fill="auto"/>
            <w:noWrap/>
            <w:vAlign w:val="bottom"/>
            <w:hideMark/>
          </w:tcPr>
          <w:p w14:paraId="18E06EA1" w14:textId="77777777"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14:paraId="7500C384" w14:textId="77777777"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14:paraId="3959A586" w14:textId="77777777"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14:paraId="3F2FE836" w14:textId="77777777" w:rsidR="00261D27" w:rsidRPr="00EF4AF1" w:rsidRDefault="00261D27" w:rsidP="00E72283">
            <w:pPr>
              <w:rPr>
                <w:color w:val="000000"/>
                <w:sz w:val="22"/>
                <w:szCs w:val="22"/>
              </w:rPr>
            </w:pPr>
          </w:p>
        </w:tc>
        <w:tc>
          <w:tcPr>
            <w:tcW w:w="616" w:type="dxa"/>
            <w:tcBorders>
              <w:top w:val="nil"/>
              <w:left w:val="nil"/>
              <w:bottom w:val="nil"/>
              <w:right w:val="nil"/>
            </w:tcBorders>
            <w:shd w:val="clear" w:color="auto" w:fill="auto"/>
            <w:noWrap/>
            <w:vAlign w:val="bottom"/>
            <w:hideMark/>
          </w:tcPr>
          <w:p w14:paraId="2BEC33FD" w14:textId="77777777" w:rsidR="00261D27" w:rsidRPr="00EF4AF1" w:rsidRDefault="00261D27" w:rsidP="00E72283">
            <w:pPr>
              <w:rPr>
                <w:rFonts w:ascii="Calibri" w:hAnsi="Calibri"/>
                <w:color w:val="000000"/>
                <w:sz w:val="22"/>
                <w:szCs w:val="22"/>
              </w:rPr>
            </w:pPr>
          </w:p>
        </w:tc>
      </w:tr>
      <w:tr w:rsidR="009A1F64" w:rsidRPr="00EF4AF1" w14:paraId="6D5FFFD1" w14:textId="77777777" w:rsidTr="009A1F64">
        <w:trPr>
          <w:trHeight w:val="300"/>
        </w:trPr>
        <w:tc>
          <w:tcPr>
            <w:tcW w:w="660" w:type="dxa"/>
            <w:vMerge/>
            <w:tcBorders>
              <w:top w:val="nil"/>
              <w:left w:val="nil"/>
              <w:bottom w:val="nil"/>
              <w:right w:val="nil"/>
            </w:tcBorders>
            <w:vAlign w:val="center"/>
            <w:hideMark/>
          </w:tcPr>
          <w:p w14:paraId="6DEFD8B7"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2559E416" w14:textId="77777777"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14:paraId="048FE05C" w14:textId="77777777" w:rsidR="00261D27" w:rsidRPr="00EF4AF1" w:rsidRDefault="00261D27" w:rsidP="00E72283">
            <w:pPr>
              <w:rPr>
                <w:color w:val="000000"/>
                <w:sz w:val="22"/>
                <w:szCs w:val="22"/>
              </w:rPr>
            </w:pPr>
          </w:p>
        </w:tc>
        <w:tc>
          <w:tcPr>
            <w:tcW w:w="7405" w:type="dxa"/>
            <w:gridSpan w:val="2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E9EDE06" w14:textId="77777777" w:rsidR="00261D27" w:rsidRPr="00EF4AF1" w:rsidRDefault="00261D27" w:rsidP="00DA637E">
            <w:pPr>
              <w:rPr>
                <w:color w:val="000000"/>
                <w:sz w:val="20"/>
                <w:szCs w:val="20"/>
              </w:rPr>
            </w:pPr>
            <w:r w:rsidRPr="00EF4AF1">
              <w:rPr>
                <w:color w:val="000000"/>
                <w:sz w:val="20"/>
                <w:szCs w:val="20"/>
              </w:rPr>
              <w:t>Banková záruka</w:t>
            </w:r>
            <w:r>
              <w:rPr>
                <w:color w:val="000000"/>
                <w:sz w:val="20"/>
                <w:szCs w:val="20"/>
              </w:rPr>
              <w:t xml:space="preserve"> – 100%-né zabezpečenie</w:t>
            </w:r>
          </w:p>
        </w:tc>
        <w:tc>
          <w:tcPr>
            <w:tcW w:w="616" w:type="dxa"/>
            <w:tcBorders>
              <w:top w:val="nil"/>
              <w:left w:val="nil"/>
              <w:bottom w:val="nil"/>
              <w:right w:val="nil"/>
            </w:tcBorders>
            <w:shd w:val="clear" w:color="auto" w:fill="auto"/>
            <w:noWrap/>
            <w:vAlign w:val="bottom"/>
            <w:hideMark/>
          </w:tcPr>
          <w:p w14:paraId="4FB85349" w14:textId="77777777" w:rsidR="00261D27" w:rsidRPr="00EF4AF1" w:rsidRDefault="00261D27" w:rsidP="00E72283">
            <w:pPr>
              <w:rPr>
                <w:rFonts w:ascii="Calibri" w:hAnsi="Calibri"/>
                <w:color w:val="000000"/>
                <w:sz w:val="22"/>
                <w:szCs w:val="22"/>
              </w:rPr>
            </w:pPr>
          </w:p>
        </w:tc>
      </w:tr>
      <w:tr w:rsidR="009A1F64" w:rsidRPr="00EF4AF1" w14:paraId="70917265" w14:textId="77777777" w:rsidTr="009A1F64">
        <w:trPr>
          <w:trHeight w:val="139"/>
        </w:trPr>
        <w:tc>
          <w:tcPr>
            <w:tcW w:w="660" w:type="dxa"/>
            <w:vMerge/>
            <w:tcBorders>
              <w:top w:val="nil"/>
              <w:left w:val="nil"/>
              <w:bottom w:val="nil"/>
              <w:right w:val="nil"/>
            </w:tcBorders>
            <w:vAlign w:val="center"/>
            <w:hideMark/>
          </w:tcPr>
          <w:p w14:paraId="16E5EF23"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0E13CF16" w14:textId="77777777"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14:paraId="28FC2967" w14:textId="77777777" w:rsidR="00261D27" w:rsidRPr="00EF4AF1" w:rsidRDefault="00261D27" w:rsidP="00E72283">
            <w:pPr>
              <w:rPr>
                <w:color w:val="000000"/>
                <w:sz w:val="22"/>
                <w:szCs w:val="22"/>
              </w:rPr>
            </w:pPr>
          </w:p>
        </w:tc>
        <w:tc>
          <w:tcPr>
            <w:tcW w:w="1032" w:type="dxa"/>
            <w:tcBorders>
              <w:top w:val="nil"/>
              <w:left w:val="nil"/>
              <w:bottom w:val="nil"/>
              <w:right w:val="nil"/>
            </w:tcBorders>
            <w:shd w:val="clear" w:color="auto" w:fill="auto"/>
            <w:noWrap/>
            <w:vAlign w:val="center"/>
            <w:hideMark/>
          </w:tcPr>
          <w:p w14:paraId="6CCD26E9" w14:textId="77777777" w:rsidR="00261D27" w:rsidRPr="00EF4AF1" w:rsidRDefault="00261D27" w:rsidP="00DA637E">
            <w:pPr>
              <w:rPr>
                <w:color w:val="000000"/>
                <w:sz w:val="20"/>
                <w:szCs w:val="20"/>
              </w:rPr>
            </w:pPr>
          </w:p>
        </w:tc>
        <w:tc>
          <w:tcPr>
            <w:tcW w:w="438" w:type="dxa"/>
            <w:tcBorders>
              <w:top w:val="nil"/>
              <w:left w:val="nil"/>
              <w:bottom w:val="nil"/>
              <w:right w:val="nil"/>
            </w:tcBorders>
            <w:shd w:val="clear" w:color="auto" w:fill="auto"/>
            <w:noWrap/>
            <w:vAlign w:val="center"/>
            <w:hideMark/>
          </w:tcPr>
          <w:p w14:paraId="155AB853" w14:textId="77777777" w:rsidR="00261D27" w:rsidRPr="00EF4AF1" w:rsidRDefault="00261D27" w:rsidP="00DA637E">
            <w:pPr>
              <w:rPr>
                <w:color w:val="000000"/>
                <w:sz w:val="20"/>
                <w:szCs w:val="20"/>
              </w:rPr>
            </w:pPr>
          </w:p>
        </w:tc>
        <w:tc>
          <w:tcPr>
            <w:tcW w:w="167" w:type="dxa"/>
            <w:tcBorders>
              <w:top w:val="nil"/>
              <w:left w:val="nil"/>
              <w:bottom w:val="nil"/>
              <w:right w:val="nil"/>
            </w:tcBorders>
            <w:shd w:val="clear" w:color="auto" w:fill="auto"/>
            <w:noWrap/>
            <w:vAlign w:val="center"/>
            <w:hideMark/>
          </w:tcPr>
          <w:p w14:paraId="545E0F69" w14:textId="77777777" w:rsidR="00261D27" w:rsidRPr="00EF4AF1" w:rsidRDefault="00261D27" w:rsidP="00DA637E">
            <w:pPr>
              <w:rPr>
                <w:color w:val="000000"/>
                <w:sz w:val="20"/>
                <w:szCs w:val="20"/>
              </w:rPr>
            </w:pPr>
          </w:p>
        </w:tc>
        <w:tc>
          <w:tcPr>
            <w:tcW w:w="1032" w:type="dxa"/>
            <w:tcBorders>
              <w:top w:val="nil"/>
              <w:left w:val="nil"/>
              <w:bottom w:val="nil"/>
              <w:right w:val="nil"/>
            </w:tcBorders>
            <w:shd w:val="clear" w:color="auto" w:fill="auto"/>
            <w:noWrap/>
            <w:vAlign w:val="center"/>
            <w:hideMark/>
          </w:tcPr>
          <w:p w14:paraId="3781FF05" w14:textId="77777777" w:rsidR="00261D27" w:rsidRPr="00EF4AF1" w:rsidRDefault="00261D27" w:rsidP="00DA637E">
            <w:pPr>
              <w:rPr>
                <w:color w:val="000000"/>
                <w:sz w:val="20"/>
                <w:szCs w:val="20"/>
              </w:rPr>
            </w:pPr>
          </w:p>
        </w:tc>
        <w:tc>
          <w:tcPr>
            <w:tcW w:w="296" w:type="dxa"/>
            <w:tcBorders>
              <w:top w:val="nil"/>
              <w:left w:val="nil"/>
              <w:bottom w:val="nil"/>
              <w:right w:val="nil"/>
            </w:tcBorders>
            <w:shd w:val="clear" w:color="auto" w:fill="auto"/>
            <w:noWrap/>
            <w:vAlign w:val="center"/>
            <w:hideMark/>
          </w:tcPr>
          <w:p w14:paraId="11212E6C" w14:textId="77777777" w:rsidR="00261D27" w:rsidRPr="00EF4AF1" w:rsidRDefault="00261D27" w:rsidP="00DA637E">
            <w:pPr>
              <w:rPr>
                <w:color w:val="000000"/>
                <w:sz w:val="20"/>
                <w:szCs w:val="20"/>
              </w:rPr>
            </w:pPr>
          </w:p>
        </w:tc>
        <w:tc>
          <w:tcPr>
            <w:tcW w:w="296" w:type="dxa"/>
            <w:tcBorders>
              <w:top w:val="nil"/>
              <w:left w:val="nil"/>
              <w:bottom w:val="nil"/>
              <w:right w:val="nil"/>
            </w:tcBorders>
            <w:shd w:val="clear" w:color="auto" w:fill="auto"/>
            <w:noWrap/>
            <w:vAlign w:val="center"/>
            <w:hideMark/>
          </w:tcPr>
          <w:p w14:paraId="40FEA346" w14:textId="77777777" w:rsidR="00261D27" w:rsidRPr="00EF4AF1" w:rsidRDefault="00261D27" w:rsidP="00DA637E">
            <w:pPr>
              <w:rPr>
                <w:color w:val="000000"/>
                <w:sz w:val="20"/>
                <w:szCs w:val="20"/>
              </w:rPr>
            </w:pPr>
          </w:p>
        </w:tc>
        <w:tc>
          <w:tcPr>
            <w:tcW w:w="296" w:type="dxa"/>
            <w:tcBorders>
              <w:top w:val="nil"/>
              <w:left w:val="nil"/>
              <w:bottom w:val="nil"/>
              <w:right w:val="nil"/>
            </w:tcBorders>
            <w:shd w:val="clear" w:color="auto" w:fill="auto"/>
            <w:noWrap/>
            <w:vAlign w:val="center"/>
            <w:hideMark/>
          </w:tcPr>
          <w:p w14:paraId="03CA9D8F" w14:textId="77777777" w:rsidR="00261D27" w:rsidRPr="00EF4AF1" w:rsidRDefault="00261D27" w:rsidP="00DA637E">
            <w:pPr>
              <w:rPr>
                <w:color w:val="000000"/>
                <w:sz w:val="20"/>
                <w:szCs w:val="20"/>
              </w:rPr>
            </w:pPr>
          </w:p>
        </w:tc>
        <w:tc>
          <w:tcPr>
            <w:tcW w:w="296" w:type="dxa"/>
            <w:tcBorders>
              <w:top w:val="nil"/>
              <w:left w:val="nil"/>
              <w:bottom w:val="nil"/>
              <w:right w:val="nil"/>
            </w:tcBorders>
            <w:shd w:val="clear" w:color="auto" w:fill="auto"/>
            <w:noWrap/>
            <w:vAlign w:val="center"/>
            <w:hideMark/>
          </w:tcPr>
          <w:p w14:paraId="0F0B245C" w14:textId="77777777" w:rsidR="00261D27" w:rsidRPr="00EF4AF1" w:rsidRDefault="00261D27" w:rsidP="00DA637E">
            <w:pPr>
              <w:rPr>
                <w:color w:val="000000"/>
                <w:sz w:val="20"/>
                <w:szCs w:val="20"/>
              </w:rPr>
            </w:pPr>
          </w:p>
        </w:tc>
        <w:tc>
          <w:tcPr>
            <w:tcW w:w="296" w:type="dxa"/>
            <w:tcBorders>
              <w:top w:val="nil"/>
              <w:left w:val="nil"/>
              <w:bottom w:val="nil"/>
              <w:right w:val="nil"/>
            </w:tcBorders>
            <w:shd w:val="clear" w:color="auto" w:fill="auto"/>
            <w:noWrap/>
            <w:vAlign w:val="center"/>
            <w:hideMark/>
          </w:tcPr>
          <w:p w14:paraId="397E93BF" w14:textId="77777777" w:rsidR="00261D27" w:rsidRPr="00EF4AF1" w:rsidRDefault="00261D27" w:rsidP="00DA637E">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47F6D450" w14:textId="77777777" w:rsidR="00261D27" w:rsidRPr="00EF4AF1" w:rsidRDefault="00261D27" w:rsidP="00DA637E">
            <w:pPr>
              <w:rPr>
                <w:color w:val="000000"/>
                <w:sz w:val="20"/>
                <w:szCs w:val="20"/>
              </w:rPr>
            </w:pPr>
          </w:p>
        </w:tc>
        <w:tc>
          <w:tcPr>
            <w:tcW w:w="296" w:type="dxa"/>
            <w:tcBorders>
              <w:top w:val="nil"/>
              <w:left w:val="nil"/>
              <w:bottom w:val="nil"/>
              <w:right w:val="nil"/>
            </w:tcBorders>
            <w:shd w:val="clear" w:color="auto" w:fill="auto"/>
            <w:noWrap/>
            <w:vAlign w:val="center"/>
            <w:hideMark/>
          </w:tcPr>
          <w:p w14:paraId="633BD74E" w14:textId="77777777" w:rsidR="00261D27" w:rsidRPr="00EF4AF1" w:rsidRDefault="00261D27" w:rsidP="00DA637E">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09BFA7CD" w14:textId="77777777"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18951C7F"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2B72F061"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737C9493"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0D5CB55B" w14:textId="77777777"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38A6118A"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55FBBEC9"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35D31530"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7DE0A90D" w14:textId="77777777"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14:paraId="2EC25707" w14:textId="77777777" w:rsidR="00261D27" w:rsidRPr="00EF4AF1" w:rsidRDefault="00261D27" w:rsidP="00E72283">
            <w:pPr>
              <w:rPr>
                <w:rFonts w:ascii="Calibri" w:hAnsi="Calibri"/>
                <w:color w:val="000000"/>
                <w:sz w:val="22"/>
                <w:szCs w:val="22"/>
              </w:rPr>
            </w:pPr>
          </w:p>
        </w:tc>
      </w:tr>
      <w:tr w:rsidR="009A1F64" w:rsidRPr="00EF4AF1" w14:paraId="17E6D21B" w14:textId="77777777" w:rsidTr="009A1F64">
        <w:trPr>
          <w:trHeight w:val="300"/>
        </w:trPr>
        <w:tc>
          <w:tcPr>
            <w:tcW w:w="660" w:type="dxa"/>
            <w:vMerge/>
            <w:tcBorders>
              <w:top w:val="nil"/>
              <w:left w:val="nil"/>
              <w:bottom w:val="nil"/>
              <w:right w:val="nil"/>
            </w:tcBorders>
            <w:vAlign w:val="center"/>
            <w:hideMark/>
          </w:tcPr>
          <w:p w14:paraId="16DE7824"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6FB3C2D5" w14:textId="77777777"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14:paraId="5E4669B3" w14:textId="77777777" w:rsidR="00261D27" w:rsidRPr="00EF4AF1" w:rsidRDefault="00261D27" w:rsidP="00E72283">
            <w:pPr>
              <w:rPr>
                <w:color w:val="000000"/>
                <w:sz w:val="22"/>
                <w:szCs w:val="22"/>
              </w:rPr>
            </w:pPr>
          </w:p>
        </w:tc>
        <w:tc>
          <w:tcPr>
            <w:tcW w:w="6517" w:type="dxa"/>
            <w:gridSpan w:val="21"/>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E51EFD6" w14:textId="77777777" w:rsidR="00261D27" w:rsidRPr="00EF4AF1" w:rsidRDefault="00261D27" w:rsidP="00DA637E">
            <w:pPr>
              <w:rPr>
                <w:strike/>
                <w:color w:val="000000"/>
                <w:sz w:val="20"/>
                <w:szCs w:val="20"/>
              </w:rPr>
            </w:pPr>
            <w:r w:rsidRPr="00EF4AF1">
              <w:rPr>
                <w:strike/>
                <w:color w:val="000000"/>
                <w:sz w:val="20"/>
                <w:szCs w:val="20"/>
              </w:rPr>
              <w:t>Zabezpečovací prevod práva</w:t>
            </w:r>
          </w:p>
        </w:tc>
        <w:tc>
          <w:tcPr>
            <w:tcW w:w="296" w:type="dxa"/>
            <w:tcBorders>
              <w:top w:val="nil"/>
              <w:left w:val="nil"/>
              <w:bottom w:val="nil"/>
              <w:right w:val="nil"/>
            </w:tcBorders>
            <w:shd w:val="clear" w:color="auto" w:fill="auto"/>
            <w:noWrap/>
            <w:vAlign w:val="center"/>
            <w:hideMark/>
          </w:tcPr>
          <w:p w14:paraId="386ACF97"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74AAAE71"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52F3160B" w14:textId="77777777"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14:paraId="52A17A8A" w14:textId="77777777" w:rsidR="00261D27" w:rsidRPr="00EF4AF1" w:rsidRDefault="00261D27" w:rsidP="00E72283">
            <w:pPr>
              <w:rPr>
                <w:rFonts w:ascii="Calibri" w:hAnsi="Calibri"/>
                <w:color w:val="000000"/>
                <w:sz w:val="22"/>
                <w:szCs w:val="22"/>
              </w:rPr>
            </w:pPr>
          </w:p>
        </w:tc>
      </w:tr>
      <w:tr w:rsidR="009A1F64" w:rsidRPr="00EF4AF1" w14:paraId="05C6BD0E" w14:textId="77777777" w:rsidTr="009A1F64">
        <w:trPr>
          <w:trHeight w:val="139"/>
        </w:trPr>
        <w:tc>
          <w:tcPr>
            <w:tcW w:w="660" w:type="dxa"/>
            <w:vMerge/>
            <w:tcBorders>
              <w:top w:val="nil"/>
              <w:left w:val="nil"/>
              <w:bottom w:val="nil"/>
              <w:right w:val="nil"/>
            </w:tcBorders>
            <w:vAlign w:val="center"/>
            <w:hideMark/>
          </w:tcPr>
          <w:p w14:paraId="0D1724B6"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4BE817DC" w14:textId="77777777"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14:paraId="21E8202D" w14:textId="77777777" w:rsidR="00261D27" w:rsidRPr="00EF4AF1" w:rsidRDefault="00261D27" w:rsidP="00E72283">
            <w:pPr>
              <w:rPr>
                <w:color w:val="000000"/>
                <w:sz w:val="22"/>
                <w:szCs w:val="22"/>
              </w:rPr>
            </w:pPr>
          </w:p>
        </w:tc>
        <w:tc>
          <w:tcPr>
            <w:tcW w:w="1032" w:type="dxa"/>
            <w:tcBorders>
              <w:top w:val="nil"/>
              <w:left w:val="nil"/>
              <w:bottom w:val="nil"/>
              <w:right w:val="nil"/>
            </w:tcBorders>
            <w:shd w:val="clear" w:color="auto" w:fill="auto"/>
            <w:noWrap/>
            <w:vAlign w:val="center"/>
            <w:hideMark/>
          </w:tcPr>
          <w:p w14:paraId="61271C3D" w14:textId="77777777" w:rsidR="00261D27" w:rsidRPr="00EF4AF1" w:rsidRDefault="00261D27" w:rsidP="00DA637E">
            <w:pPr>
              <w:rPr>
                <w:color w:val="000000"/>
                <w:sz w:val="20"/>
                <w:szCs w:val="20"/>
              </w:rPr>
            </w:pPr>
          </w:p>
        </w:tc>
        <w:tc>
          <w:tcPr>
            <w:tcW w:w="438" w:type="dxa"/>
            <w:tcBorders>
              <w:top w:val="nil"/>
              <w:left w:val="nil"/>
              <w:bottom w:val="nil"/>
              <w:right w:val="nil"/>
            </w:tcBorders>
            <w:shd w:val="clear" w:color="auto" w:fill="auto"/>
            <w:noWrap/>
            <w:vAlign w:val="center"/>
            <w:hideMark/>
          </w:tcPr>
          <w:p w14:paraId="34732B59" w14:textId="77777777" w:rsidR="00261D27" w:rsidRPr="00EF4AF1" w:rsidRDefault="00261D27" w:rsidP="00DA637E">
            <w:pPr>
              <w:rPr>
                <w:color w:val="000000"/>
                <w:sz w:val="20"/>
                <w:szCs w:val="20"/>
              </w:rPr>
            </w:pPr>
          </w:p>
        </w:tc>
        <w:tc>
          <w:tcPr>
            <w:tcW w:w="167" w:type="dxa"/>
            <w:tcBorders>
              <w:top w:val="nil"/>
              <w:left w:val="nil"/>
              <w:bottom w:val="nil"/>
              <w:right w:val="nil"/>
            </w:tcBorders>
            <w:shd w:val="clear" w:color="auto" w:fill="auto"/>
            <w:noWrap/>
            <w:vAlign w:val="center"/>
            <w:hideMark/>
          </w:tcPr>
          <w:p w14:paraId="4152D158" w14:textId="77777777" w:rsidR="00261D27" w:rsidRPr="00EF4AF1" w:rsidRDefault="00261D27" w:rsidP="00DA637E">
            <w:pPr>
              <w:rPr>
                <w:color w:val="000000"/>
                <w:sz w:val="20"/>
                <w:szCs w:val="20"/>
              </w:rPr>
            </w:pPr>
          </w:p>
        </w:tc>
        <w:tc>
          <w:tcPr>
            <w:tcW w:w="1032" w:type="dxa"/>
            <w:tcBorders>
              <w:top w:val="nil"/>
              <w:left w:val="nil"/>
              <w:bottom w:val="nil"/>
              <w:right w:val="nil"/>
            </w:tcBorders>
            <w:shd w:val="clear" w:color="auto" w:fill="auto"/>
            <w:noWrap/>
            <w:vAlign w:val="center"/>
            <w:hideMark/>
          </w:tcPr>
          <w:p w14:paraId="2135F8E8" w14:textId="77777777" w:rsidR="00261D27" w:rsidRPr="00EF4AF1" w:rsidRDefault="00261D27" w:rsidP="00DA637E">
            <w:pPr>
              <w:rPr>
                <w:color w:val="000000"/>
                <w:sz w:val="20"/>
                <w:szCs w:val="20"/>
              </w:rPr>
            </w:pPr>
          </w:p>
        </w:tc>
        <w:tc>
          <w:tcPr>
            <w:tcW w:w="296" w:type="dxa"/>
            <w:tcBorders>
              <w:top w:val="nil"/>
              <w:left w:val="nil"/>
              <w:bottom w:val="nil"/>
              <w:right w:val="nil"/>
            </w:tcBorders>
            <w:shd w:val="clear" w:color="auto" w:fill="auto"/>
            <w:noWrap/>
            <w:vAlign w:val="center"/>
            <w:hideMark/>
          </w:tcPr>
          <w:p w14:paraId="2E9AB140" w14:textId="77777777" w:rsidR="00261D27" w:rsidRPr="00EF4AF1" w:rsidRDefault="00261D27" w:rsidP="00DA637E">
            <w:pPr>
              <w:rPr>
                <w:color w:val="000000"/>
                <w:sz w:val="20"/>
                <w:szCs w:val="20"/>
              </w:rPr>
            </w:pPr>
          </w:p>
        </w:tc>
        <w:tc>
          <w:tcPr>
            <w:tcW w:w="296" w:type="dxa"/>
            <w:tcBorders>
              <w:top w:val="nil"/>
              <w:left w:val="nil"/>
              <w:bottom w:val="nil"/>
              <w:right w:val="nil"/>
            </w:tcBorders>
            <w:shd w:val="clear" w:color="auto" w:fill="auto"/>
            <w:noWrap/>
            <w:vAlign w:val="center"/>
            <w:hideMark/>
          </w:tcPr>
          <w:p w14:paraId="7F8EBD56" w14:textId="77777777" w:rsidR="00261D27" w:rsidRPr="00EF4AF1" w:rsidRDefault="00261D27" w:rsidP="00DA637E">
            <w:pPr>
              <w:rPr>
                <w:color w:val="000000"/>
                <w:sz w:val="20"/>
                <w:szCs w:val="20"/>
              </w:rPr>
            </w:pPr>
          </w:p>
        </w:tc>
        <w:tc>
          <w:tcPr>
            <w:tcW w:w="296" w:type="dxa"/>
            <w:tcBorders>
              <w:top w:val="nil"/>
              <w:left w:val="nil"/>
              <w:bottom w:val="nil"/>
              <w:right w:val="nil"/>
            </w:tcBorders>
            <w:shd w:val="clear" w:color="auto" w:fill="auto"/>
            <w:noWrap/>
            <w:vAlign w:val="center"/>
            <w:hideMark/>
          </w:tcPr>
          <w:p w14:paraId="22028B53" w14:textId="77777777" w:rsidR="00261D27" w:rsidRPr="00EF4AF1" w:rsidRDefault="00261D27" w:rsidP="00DA637E">
            <w:pPr>
              <w:rPr>
                <w:color w:val="000000"/>
                <w:sz w:val="20"/>
                <w:szCs w:val="20"/>
              </w:rPr>
            </w:pPr>
          </w:p>
        </w:tc>
        <w:tc>
          <w:tcPr>
            <w:tcW w:w="296" w:type="dxa"/>
            <w:tcBorders>
              <w:top w:val="nil"/>
              <w:left w:val="nil"/>
              <w:bottom w:val="nil"/>
              <w:right w:val="nil"/>
            </w:tcBorders>
            <w:shd w:val="clear" w:color="auto" w:fill="auto"/>
            <w:noWrap/>
            <w:vAlign w:val="center"/>
            <w:hideMark/>
          </w:tcPr>
          <w:p w14:paraId="56A7A506" w14:textId="77777777" w:rsidR="00261D27" w:rsidRPr="00EF4AF1" w:rsidRDefault="00261D27" w:rsidP="00DA637E">
            <w:pPr>
              <w:rPr>
                <w:color w:val="000000"/>
                <w:sz w:val="20"/>
                <w:szCs w:val="20"/>
              </w:rPr>
            </w:pPr>
          </w:p>
        </w:tc>
        <w:tc>
          <w:tcPr>
            <w:tcW w:w="296" w:type="dxa"/>
            <w:tcBorders>
              <w:top w:val="nil"/>
              <w:left w:val="nil"/>
              <w:bottom w:val="nil"/>
              <w:right w:val="nil"/>
            </w:tcBorders>
            <w:shd w:val="clear" w:color="auto" w:fill="auto"/>
            <w:noWrap/>
            <w:vAlign w:val="center"/>
            <w:hideMark/>
          </w:tcPr>
          <w:p w14:paraId="7872C805" w14:textId="77777777" w:rsidR="00261D27" w:rsidRPr="00EF4AF1" w:rsidRDefault="00261D27" w:rsidP="00DA637E">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667056C8" w14:textId="77777777" w:rsidR="00261D27" w:rsidRPr="00EF4AF1" w:rsidRDefault="00261D27" w:rsidP="00DA637E">
            <w:pPr>
              <w:rPr>
                <w:color w:val="000000"/>
                <w:sz w:val="20"/>
                <w:szCs w:val="20"/>
              </w:rPr>
            </w:pPr>
          </w:p>
        </w:tc>
        <w:tc>
          <w:tcPr>
            <w:tcW w:w="296" w:type="dxa"/>
            <w:tcBorders>
              <w:top w:val="nil"/>
              <w:left w:val="nil"/>
              <w:bottom w:val="nil"/>
              <w:right w:val="nil"/>
            </w:tcBorders>
            <w:shd w:val="clear" w:color="auto" w:fill="auto"/>
            <w:noWrap/>
            <w:vAlign w:val="center"/>
            <w:hideMark/>
          </w:tcPr>
          <w:p w14:paraId="7EBE374E" w14:textId="77777777" w:rsidR="00261D27" w:rsidRPr="00EF4AF1" w:rsidRDefault="00261D27" w:rsidP="00DA637E">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625CA6D1" w14:textId="77777777"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177886F4"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05DE0F1E"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32F6A886" w14:textId="77777777"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14:paraId="3BABE01E" w14:textId="77777777"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14:paraId="4BC1A4A8"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5ED69EFD"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6A9E4792"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552C88F3" w14:textId="77777777"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14:paraId="288EB51C" w14:textId="77777777" w:rsidR="00261D27" w:rsidRPr="00EF4AF1" w:rsidRDefault="00261D27" w:rsidP="00E72283">
            <w:pPr>
              <w:rPr>
                <w:rFonts w:ascii="Calibri" w:hAnsi="Calibri"/>
                <w:color w:val="000000"/>
                <w:sz w:val="22"/>
                <w:szCs w:val="22"/>
              </w:rPr>
            </w:pPr>
          </w:p>
        </w:tc>
      </w:tr>
      <w:tr w:rsidR="009A1F64" w:rsidRPr="00EF4AF1" w14:paraId="30D62BC3" w14:textId="77777777" w:rsidTr="009A1F64">
        <w:trPr>
          <w:trHeight w:val="300"/>
        </w:trPr>
        <w:tc>
          <w:tcPr>
            <w:tcW w:w="660" w:type="dxa"/>
            <w:vMerge/>
            <w:tcBorders>
              <w:top w:val="nil"/>
              <w:left w:val="nil"/>
              <w:bottom w:val="nil"/>
              <w:right w:val="nil"/>
            </w:tcBorders>
            <w:vAlign w:val="center"/>
            <w:hideMark/>
          </w:tcPr>
          <w:p w14:paraId="344F794F"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67EDA084" w14:textId="77777777"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14:paraId="2233D979" w14:textId="77777777" w:rsidR="00261D27" w:rsidRPr="00EF4AF1" w:rsidRDefault="00261D27" w:rsidP="00E72283">
            <w:pPr>
              <w:rPr>
                <w:color w:val="000000"/>
                <w:sz w:val="22"/>
                <w:szCs w:val="22"/>
              </w:rPr>
            </w:pPr>
          </w:p>
        </w:tc>
        <w:tc>
          <w:tcPr>
            <w:tcW w:w="6299" w:type="dxa"/>
            <w:gridSpan w:val="2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A2AB18D" w14:textId="77777777" w:rsidR="00261D27" w:rsidRPr="00EF4AF1" w:rsidRDefault="00261D27" w:rsidP="00E72283">
            <w:pPr>
              <w:rPr>
                <w:color w:val="000000"/>
                <w:sz w:val="20"/>
                <w:szCs w:val="20"/>
              </w:rPr>
            </w:pPr>
            <w:r w:rsidRPr="00EF4AF1">
              <w:rPr>
                <w:color w:val="000000"/>
                <w:sz w:val="20"/>
                <w:szCs w:val="20"/>
              </w:rPr>
              <w:t>Záložné právo</w:t>
            </w:r>
          </w:p>
        </w:tc>
        <w:tc>
          <w:tcPr>
            <w:tcW w:w="218" w:type="dxa"/>
            <w:tcBorders>
              <w:top w:val="nil"/>
              <w:left w:val="nil"/>
              <w:bottom w:val="nil"/>
              <w:right w:val="nil"/>
            </w:tcBorders>
            <w:shd w:val="clear" w:color="auto" w:fill="auto"/>
            <w:noWrap/>
            <w:vAlign w:val="center"/>
            <w:hideMark/>
          </w:tcPr>
          <w:p w14:paraId="12EA49B7" w14:textId="50C0B604" w:rsidR="00E36A1A" w:rsidRPr="00EF4AF1" w:rsidRDefault="00E36A1A"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411A9CA4"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34F80B08"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2ACC0860" w14:textId="77777777"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14:paraId="706A15E0" w14:textId="77777777" w:rsidR="00261D27" w:rsidRPr="00EF4AF1" w:rsidRDefault="00261D27" w:rsidP="00E72283">
            <w:pPr>
              <w:rPr>
                <w:rFonts w:ascii="Calibri" w:hAnsi="Calibri"/>
                <w:color w:val="000000"/>
                <w:sz w:val="22"/>
                <w:szCs w:val="22"/>
              </w:rPr>
            </w:pPr>
          </w:p>
        </w:tc>
      </w:tr>
      <w:tr w:rsidR="009A1F64" w:rsidRPr="00EF4AF1" w14:paraId="04EC2395" w14:textId="77777777" w:rsidTr="009A1F64">
        <w:trPr>
          <w:trHeight w:val="139"/>
        </w:trPr>
        <w:tc>
          <w:tcPr>
            <w:tcW w:w="660" w:type="dxa"/>
            <w:vMerge/>
            <w:tcBorders>
              <w:top w:val="nil"/>
              <w:left w:val="nil"/>
              <w:bottom w:val="nil"/>
              <w:right w:val="nil"/>
            </w:tcBorders>
            <w:vAlign w:val="center"/>
            <w:hideMark/>
          </w:tcPr>
          <w:p w14:paraId="23599535"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3EBDE307" w14:textId="77777777"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14:paraId="15BB560B" w14:textId="77777777" w:rsidR="00261D27" w:rsidRPr="00EF4AF1" w:rsidRDefault="00261D27" w:rsidP="00E72283">
            <w:pPr>
              <w:rPr>
                <w:color w:val="000000"/>
                <w:sz w:val="22"/>
                <w:szCs w:val="22"/>
              </w:rPr>
            </w:pPr>
          </w:p>
        </w:tc>
        <w:tc>
          <w:tcPr>
            <w:tcW w:w="1032" w:type="dxa"/>
            <w:tcBorders>
              <w:top w:val="nil"/>
              <w:left w:val="nil"/>
              <w:bottom w:val="nil"/>
              <w:right w:val="nil"/>
            </w:tcBorders>
            <w:shd w:val="clear" w:color="auto" w:fill="auto"/>
            <w:noWrap/>
            <w:vAlign w:val="center"/>
            <w:hideMark/>
          </w:tcPr>
          <w:p w14:paraId="3A67277F" w14:textId="2DFA71B0" w:rsidR="00261D27" w:rsidRDefault="00261D27" w:rsidP="00E72283">
            <w:pPr>
              <w:rPr>
                <w:color w:val="000000"/>
                <w:sz w:val="20"/>
                <w:szCs w:val="20"/>
              </w:rPr>
            </w:pPr>
          </w:p>
          <w:p w14:paraId="7BE82F19" w14:textId="2D3D83AE" w:rsidR="00DA637E" w:rsidRDefault="00DA637E" w:rsidP="00E72283">
            <w:pPr>
              <w:rPr>
                <w:color w:val="000000"/>
                <w:sz w:val="20"/>
                <w:szCs w:val="20"/>
              </w:rPr>
            </w:pPr>
            <w:r>
              <w:rPr>
                <w:color w:val="000000"/>
                <w:sz w:val="20"/>
                <w:szCs w:val="20"/>
              </w:rPr>
              <w:t>Zmenka</w:t>
            </w:r>
          </w:p>
          <w:p w14:paraId="4EE096F2" w14:textId="647367EF" w:rsidR="00E36A1A" w:rsidRPr="00EF4AF1" w:rsidRDefault="00E36A1A" w:rsidP="00E72283">
            <w:pPr>
              <w:rPr>
                <w:color w:val="000000"/>
                <w:sz w:val="20"/>
                <w:szCs w:val="20"/>
              </w:rPr>
            </w:pPr>
          </w:p>
        </w:tc>
        <w:tc>
          <w:tcPr>
            <w:tcW w:w="438" w:type="dxa"/>
            <w:tcBorders>
              <w:top w:val="nil"/>
              <w:left w:val="nil"/>
              <w:bottom w:val="nil"/>
              <w:right w:val="nil"/>
            </w:tcBorders>
            <w:shd w:val="clear" w:color="auto" w:fill="auto"/>
            <w:noWrap/>
            <w:vAlign w:val="center"/>
            <w:hideMark/>
          </w:tcPr>
          <w:p w14:paraId="190BAF89" w14:textId="77777777" w:rsidR="00261D27" w:rsidRPr="00EF4AF1" w:rsidRDefault="00261D27" w:rsidP="00E72283">
            <w:pPr>
              <w:rPr>
                <w:color w:val="000000"/>
                <w:sz w:val="20"/>
                <w:szCs w:val="20"/>
              </w:rPr>
            </w:pPr>
          </w:p>
        </w:tc>
        <w:tc>
          <w:tcPr>
            <w:tcW w:w="167" w:type="dxa"/>
            <w:tcBorders>
              <w:top w:val="nil"/>
              <w:left w:val="nil"/>
              <w:bottom w:val="nil"/>
              <w:right w:val="nil"/>
            </w:tcBorders>
            <w:shd w:val="clear" w:color="auto" w:fill="auto"/>
            <w:noWrap/>
            <w:vAlign w:val="center"/>
            <w:hideMark/>
          </w:tcPr>
          <w:p w14:paraId="7059EAA4" w14:textId="77777777" w:rsidR="00261D27" w:rsidRPr="00EF4AF1" w:rsidRDefault="00261D27" w:rsidP="00E72283">
            <w:pPr>
              <w:rPr>
                <w:color w:val="000000"/>
                <w:sz w:val="20"/>
                <w:szCs w:val="20"/>
              </w:rPr>
            </w:pPr>
          </w:p>
        </w:tc>
        <w:tc>
          <w:tcPr>
            <w:tcW w:w="1032" w:type="dxa"/>
            <w:tcBorders>
              <w:top w:val="nil"/>
              <w:left w:val="nil"/>
              <w:bottom w:val="nil"/>
              <w:right w:val="nil"/>
            </w:tcBorders>
            <w:shd w:val="clear" w:color="auto" w:fill="auto"/>
            <w:noWrap/>
            <w:vAlign w:val="center"/>
            <w:hideMark/>
          </w:tcPr>
          <w:p w14:paraId="448B878B"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37DBC3FA"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04FA178E"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09664BE0"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34798713"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353FAE4F" w14:textId="77777777"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670ECE56"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3E0E9794" w14:textId="77777777"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50D9D68A" w14:textId="77777777"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14:paraId="50085ACD" w14:textId="77777777"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6B904F2D"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1A3A4FFC" w14:textId="77777777"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14:paraId="4A1B39E8" w14:textId="77777777"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14:paraId="11895E70"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5DF8AA67"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27AE28B5"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5F5C61D2" w14:textId="77777777"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14:paraId="7621ACB9" w14:textId="77777777" w:rsidR="00261D27" w:rsidRPr="00EF4AF1" w:rsidRDefault="00261D27" w:rsidP="00E72283">
            <w:pPr>
              <w:rPr>
                <w:rFonts w:ascii="Calibri" w:hAnsi="Calibri"/>
                <w:color w:val="000000"/>
                <w:sz w:val="22"/>
                <w:szCs w:val="22"/>
              </w:rPr>
            </w:pPr>
          </w:p>
        </w:tc>
      </w:tr>
      <w:tr w:rsidR="009A1F64" w:rsidRPr="00EF4AF1" w14:paraId="73C100F9" w14:textId="77777777" w:rsidTr="009A1F64">
        <w:trPr>
          <w:trHeight w:val="300"/>
        </w:trPr>
        <w:tc>
          <w:tcPr>
            <w:tcW w:w="660" w:type="dxa"/>
            <w:vMerge/>
            <w:tcBorders>
              <w:top w:val="nil"/>
              <w:left w:val="nil"/>
              <w:bottom w:val="nil"/>
              <w:right w:val="nil"/>
            </w:tcBorders>
            <w:vAlign w:val="center"/>
            <w:hideMark/>
          </w:tcPr>
          <w:p w14:paraId="721DADAB"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779C6F34" w14:textId="77777777"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14:paraId="47632848" w14:textId="77777777" w:rsidR="00261D27" w:rsidRPr="00EF4AF1" w:rsidRDefault="00261D27" w:rsidP="00E72283">
            <w:pPr>
              <w:rPr>
                <w:color w:val="000000"/>
                <w:sz w:val="22"/>
                <w:szCs w:val="22"/>
              </w:rPr>
            </w:pPr>
          </w:p>
        </w:tc>
        <w:tc>
          <w:tcPr>
            <w:tcW w:w="4882"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AEC41C2" w14:textId="2C90957E" w:rsidR="00E36A1A" w:rsidRDefault="00E36A1A" w:rsidP="00E72283">
            <w:pPr>
              <w:rPr>
                <w:strike/>
                <w:color w:val="000000"/>
                <w:sz w:val="20"/>
                <w:szCs w:val="20"/>
              </w:rPr>
            </w:pPr>
          </w:p>
          <w:p w14:paraId="420D3EE1" w14:textId="4257BCA1" w:rsidR="00261D27" w:rsidRPr="00EF4AF1" w:rsidRDefault="00261D27" w:rsidP="00E72283">
            <w:pPr>
              <w:rPr>
                <w:strike/>
                <w:color w:val="000000"/>
                <w:sz w:val="20"/>
                <w:szCs w:val="20"/>
              </w:rPr>
            </w:pPr>
            <w:r w:rsidRPr="00EF4AF1">
              <w:rPr>
                <w:strike/>
                <w:color w:val="000000"/>
                <w:sz w:val="20"/>
                <w:szCs w:val="20"/>
              </w:rPr>
              <w:t>Zádržné právo</w:t>
            </w:r>
          </w:p>
        </w:tc>
        <w:tc>
          <w:tcPr>
            <w:tcW w:w="747" w:type="dxa"/>
            <w:gridSpan w:val="4"/>
            <w:tcBorders>
              <w:top w:val="nil"/>
              <w:left w:val="nil"/>
              <w:bottom w:val="nil"/>
              <w:right w:val="nil"/>
            </w:tcBorders>
            <w:shd w:val="clear" w:color="auto" w:fill="auto"/>
            <w:noWrap/>
            <w:vAlign w:val="center"/>
            <w:hideMark/>
          </w:tcPr>
          <w:p w14:paraId="113206B9" w14:textId="77777777" w:rsidR="00261D27" w:rsidRDefault="00261D27" w:rsidP="00E72283">
            <w:pPr>
              <w:rPr>
                <w:color w:val="000000"/>
                <w:sz w:val="20"/>
                <w:szCs w:val="20"/>
              </w:rPr>
            </w:pPr>
          </w:p>
          <w:p w14:paraId="47389789" w14:textId="77777777" w:rsidR="00154771" w:rsidRPr="00EF4AF1" w:rsidRDefault="00154771"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611A42AD" w14:textId="77777777"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14:paraId="477CD3DE" w14:textId="77777777"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14:paraId="1AD8D081"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0AC3AB13"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0F86B2F3"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3D8BCCD9" w14:textId="77777777"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14:paraId="373E7FFE" w14:textId="77777777" w:rsidR="00261D27" w:rsidRPr="00EF4AF1" w:rsidRDefault="00261D27" w:rsidP="00E72283">
            <w:pPr>
              <w:rPr>
                <w:rFonts w:ascii="Calibri" w:hAnsi="Calibri"/>
                <w:color w:val="000000"/>
                <w:sz w:val="22"/>
                <w:szCs w:val="22"/>
              </w:rPr>
            </w:pPr>
          </w:p>
        </w:tc>
      </w:tr>
      <w:tr w:rsidR="009A1F64" w:rsidRPr="00EF4AF1" w14:paraId="755B03EA" w14:textId="77777777" w:rsidTr="009A1F64">
        <w:trPr>
          <w:trHeight w:val="139"/>
        </w:trPr>
        <w:tc>
          <w:tcPr>
            <w:tcW w:w="660" w:type="dxa"/>
            <w:vMerge/>
            <w:tcBorders>
              <w:top w:val="nil"/>
              <w:left w:val="nil"/>
              <w:bottom w:val="nil"/>
              <w:right w:val="nil"/>
            </w:tcBorders>
            <w:vAlign w:val="center"/>
            <w:hideMark/>
          </w:tcPr>
          <w:p w14:paraId="4E4F3828"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502A3F5B" w14:textId="6AB8E496" w:rsidR="00FC224F" w:rsidRPr="00EF4AF1" w:rsidRDefault="003454B4" w:rsidP="00FC224F">
            <w:pPr>
              <w:rPr>
                <w:color w:val="000000"/>
                <w:sz w:val="22"/>
                <w:szCs w:val="22"/>
              </w:rPr>
            </w:pPr>
            <w:r>
              <w:rPr>
                <w:rFonts w:ascii="Calibri" w:hAnsi="Calibri"/>
                <w:noProof/>
                <w:color w:val="000000"/>
                <w:sz w:val="22"/>
                <w:szCs w:val="22"/>
              </w:rPr>
              <mc:AlternateContent>
                <mc:Choice Requires="wps">
                  <w:drawing>
                    <wp:anchor distT="0" distB="0" distL="114300" distR="114300" simplePos="0" relativeHeight="251651072" behindDoc="0" locked="0" layoutInCell="1" allowOverlap="1" wp14:anchorId="7D512ECD" wp14:editId="3CC7F249">
                      <wp:simplePos x="0" y="0"/>
                      <wp:positionH relativeFrom="column">
                        <wp:posOffset>635</wp:posOffset>
                      </wp:positionH>
                      <wp:positionV relativeFrom="paragraph">
                        <wp:posOffset>-1417955</wp:posOffset>
                      </wp:positionV>
                      <wp:extent cx="0" cy="2559685"/>
                      <wp:effectExtent l="95250" t="38100" r="57150" b="12065"/>
                      <wp:wrapNone/>
                      <wp:docPr id="13" name="Přímá spojnice se šipkou 13"/>
                      <wp:cNvGraphicFramePr/>
                      <a:graphic xmlns:a="http://schemas.openxmlformats.org/drawingml/2006/main">
                        <a:graphicData uri="http://schemas.microsoft.com/office/word/2010/wordprocessingShape">
                          <wps:wsp>
                            <wps:cNvCnPr/>
                            <wps:spPr>
                              <a:xfrm flipV="1">
                                <a:off x="0" y="0"/>
                                <a:ext cx="0" cy="2559685"/>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726BA3E3" id="_x0000_t32" coordsize="21600,21600" o:spt="32" o:oned="t" path="m,l21600,21600e" filled="f">
                      <v:path arrowok="t" fillok="f" o:connecttype="none"/>
                      <o:lock v:ext="edit" shapetype="t"/>
                    </v:shapetype>
                    <v:shape id="Přímá spojnice se šipkou 13" o:spid="_x0000_s1026" type="#_x0000_t32" style="position:absolute;margin-left:.05pt;margin-top:-111.65pt;width:0;height:201.55pt;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" strokecolor="black [3213]" strokeweight="1.25pt">
                      <v:stroke endarrow="open"/>
                    </v:shape>
                  </w:pict>
                </mc:Fallback>
              </mc:AlternateContent>
            </w:r>
          </w:p>
        </w:tc>
        <w:tc>
          <w:tcPr>
            <w:tcW w:w="146" w:type="dxa"/>
            <w:tcBorders>
              <w:top w:val="nil"/>
              <w:left w:val="nil"/>
              <w:bottom w:val="nil"/>
              <w:right w:val="single" w:sz="4" w:space="0" w:color="auto"/>
            </w:tcBorders>
            <w:shd w:val="clear" w:color="auto" w:fill="auto"/>
            <w:noWrap/>
            <w:vAlign w:val="bottom"/>
            <w:hideMark/>
          </w:tcPr>
          <w:p w14:paraId="7FCD6451" w14:textId="77777777" w:rsidR="00FC224F" w:rsidRPr="00EF4AF1" w:rsidRDefault="00FC224F" w:rsidP="00FC224F">
            <w:pPr>
              <w:rPr>
                <w:color w:val="000000"/>
                <w:sz w:val="22"/>
                <w:szCs w:val="22"/>
              </w:rPr>
            </w:pPr>
          </w:p>
        </w:tc>
        <w:tc>
          <w:tcPr>
            <w:tcW w:w="1032" w:type="dxa"/>
            <w:tcBorders>
              <w:top w:val="nil"/>
              <w:left w:val="single" w:sz="4" w:space="0" w:color="auto"/>
              <w:bottom w:val="nil"/>
              <w:right w:val="nil"/>
            </w:tcBorders>
            <w:shd w:val="clear" w:color="auto" w:fill="auto"/>
            <w:noWrap/>
            <w:vAlign w:val="center"/>
            <w:hideMark/>
          </w:tcPr>
          <w:p w14:paraId="058E649A" w14:textId="77777777" w:rsidR="00FC224F" w:rsidRPr="00EF4AF1" w:rsidRDefault="00FC224F" w:rsidP="00FC224F">
            <w:pPr>
              <w:rPr>
                <w:color w:val="000000"/>
                <w:sz w:val="20"/>
                <w:szCs w:val="20"/>
              </w:rPr>
            </w:pPr>
            <w:r>
              <w:rPr>
                <w:color w:val="000000"/>
                <w:sz w:val="20"/>
                <w:szCs w:val="20"/>
              </w:rPr>
              <w:t>Sledovanie bonity prijímateľa</w:t>
            </w:r>
          </w:p>
        </w:tc>
        <w:tc>
          <w:tcPr>
            <w:tcW w:w="438" w:type="dxa"/>
            <w:tcBorders>
              <w:top w:val="nil"/>
              <w:left w:val="nil"/>
              <w:bottom w:val="nil"/>
              <w:right w:val="nil"/>
            </w:tcBorders>
            <w:shd w:val="clear" w:color="auto" w:fill="auto"/>
            <w:noWrap/>
            <w:vAlign w:val="center"/>
            <w:hideMark/>
          </w:tcPr>
          <w:p w14:paraId="42B60E15" w14:textId="77777777" w:rsidR="00FC224F" w:rsidRPr="00EF4AF1" w:rsidRDefault="00FC224F" w:rsidP="00FC224F">
            <w:pPr>
              <w:rPr>
                <w:color w:val="000000"/>
                <w:sz w:val="20"/>
                <w:szCs w:val="20"/>
              </w:rPr>
            </w:pPr>
          </w:p>
        </w:tc>
        <w:tc>
          <w:tcPr>
            <w:tcW w:w="167" w:type="dxa"/>
            <w:tcBorders>
              <w:top w:val="nil"/>
              <w:left w:val="nil"/>
              <w:bottom w:val="nil"/>
              <w:right w:val="nil"/>
            </w:tcBorders>
            <w:shd w:val="clear" w:color="auto" w:fill="auto"/>
            <w:noWrap/>
            <w:vAlign w:val="center"/>
            <w:hideMark/>
          </w:tcPr>
          <w:p w14:paraId="5D4726ED" w14:textId="77777777" w:rsidR="00FC224F" w:rsidRPr="00EF4AF1" w:rsidRDefault="00FC224F" w:rsidP="00FC224F">
            <w:pPr>
              <w:rPr>
                <w:color w:val="000000"/>
                <w:sz w:val="20"/>
                <w:szCs w:val="20"/>
              </w:rPr>
            </w:pPr>
          </w:p>
        </w:tc>
        <w:tc>
          <w:tcPr>
            <w:tcW w:w="1032" w:type="dxa"/>
            <w:tcBorders>
              <w:top w:val="nil"/>
              <w:left w:val="nil"/>
              <w:bottom w:val="nil"/>
              <w:right w:val="nil"/>
            </w:tcBorders>
            <w:shd w:val="clear" w:color="auto" w:fill="auto"/>
            <w:noWrap/>
            <w:vAlign w:val="center"/>
          </w:tcPr>
          <w:p w14:paraId="0DAD3023"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481C609E"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03B36631"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146422A5"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6091DA4C"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tcPr>
          <w:p w14:paraId="567084F4"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tcPr>
          <w:p w14:paraId="35A95B55"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3D21ABCA" w14:textId="77777777" w:rsidR="00FC224F" w:rsidRPr="00EF4AF1" w:rsidRDefault="00FC224F" w:rsidP="00FC224F">
            <w:pPr>
              <w:rPr>
                <w:color w:val="000000"/>
                <w:sz w:val="20"/>
                <w:szCs w:val="20"/>
              </w:rPr>
            </w:pPr>
          </w:p>
        </w:tc>
        <w:tc>
          <w:tcPr>
            <w:tcW w:w="296" w:type="dxa"/>
            <w:gridSpan w:val="2"/>
            <w:tcBorders>
              <w:top w:val="nil"/>
              <w:left w:val="nil"/>
              <w:bottom w:val="nil"/>
              <w:right w:val="nil"/>
            </w:tcBorders>
            <w:shd w:val="clear" w:color="auto" w:fill="auto"/>
            <w:noWrap/>
            <w:vAlign w:val="center"/>
          </w:tcPr>
          <w:p w14:paraId="4FC82B0A"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tcPr>
          <w:p w14:paraId="4D28037C"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tcPr>
          <w:p w14:paraId="131A989F"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7E5DC6CD" w14:textId="77777777" w:rsidR="00FC224F" w:rsidRPr="00EF4AF1" w:rsidRDefault="00FC224F" w:rsidP="00FC224F">
            <w:pPr>
              <w:rPr>
                <w:color w:val="000000"/>
                <w:sz w:val="20"/>
                <w:szCs w:val="20"/>
              </w:rPr>
            </w:pPr>
          </w:p>
        </w:tc>
        <w:tc>
          <w:tcPr>
            <w:tcW w:w="374" w:type="dxa"/>
            <w:gridSpan w:val="2"/>
            <w:tcBorders>
              <w:top w:val="nil"/>
              <w:left w:val="nil"/>
              <w:bottom w:val="nil"/>
              <w:right w:val="nil"/>
            </w:tcBorders>
            <w:shd w:val="clear" w:color="auto" w:fill="auto"/>
            <w:noWrap/>
            <w:vAlign w:val="center"/>
          </w:tcPr>
          <w:p w14:paraId="6EA0ABC4" w14:textId="77777777" w:rsidR="00FC224F" w:rsidRPr="00EF4AF1" w:rsidRDefault="00FC224F" w:rsidP="00FC224F">
            <w:pPr>
              <w:rPr>
                <w:color w:val="000000"/>
                <w:sz w:val="20"/>
                <w:szCs w:val="20"/>
              </w:rPr>
            </w:pPr>
          </w:p>
        </w:tc>
        <w:tc>
          <w:tcPr>
            <w:tcW w:w="218" w:type="dxa"/>
            <w:tcBorders>
              <w:top w:val="nil"/>
              <w:left w:val="nil"/>
              <w:bottom w:val="nil"/>
              <w:right w:val="nil"/>
            </w:tcBorders>
            <w:shd w:val="clear" w:color="auto" w:fill="auto"/>
            <w:noWrap/>
            <w:vAlign w:val="center"/>
          </w:tcPr>
          <w:p w14:paraId="24EA83CD"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53CF2437"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4CAD3C87"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2CF7EC1F" w14:textId="77777777" w:rsidR="00FC224F" w:rsidRPr="00EF4AF1" w:rsidRDefault="00FC224F" w:rsidP="00FC224F">
            <w:pPr>
              <w:rPr>
                <w:color w:val="000000"/>
                <w:sz w:val="20"/>
                <w:szCs w:val="20"/>
              </w:rPr>
            </w:pPr>
          </w:p>
        </w:tc>
        <w:tc>
          <w:tcPr>
            <w:tcW w:w="616" w:type="dxa"/>
            <w:tcBorders>
              <w:top w:val="nil"/>
              <w:left w:val="nil"/>
              <w:bottom w:val="nil"/>
              <w:right w:val="nil"/>
            </w:tcBorders>
            <w:shd w:val="clear" w:color="auto" w:fill="auto"/>
            <w:noWrap/>
            <w:vAlign w:val="bottom"/>
            <w:hideMark/>
          </w:tcPr>
          <w:p w14:paraId="3E2A3C60" w14:textId="77777777" w:rsidR="00FC224F" w:rsidRPr="00EF4AF1" w:rsidRDefault="00FC224F" w:rsidP="00FC224F">
            <w:pPr>
              <w:rPr>
                <w:rFonts w:ascii="Calibri" w:hAnsi="Calibri"/>
                <w:color w:val="000000"/>
                <w:sz w:val="22"/>
                <w:szCs w:val="22"/>
              </w:rPr>
            </w:pPr>
          </w:p>
        </w:tc>
      </w:tr>
      <w:tr w:rsidR="009A1F64" w:rsidRPr="00EF4AF1" w14:paraId="68CA6E5F" w14:textId="77777777" w:rsidTr="009A1F64">
        <w:trPr>
          <w:trHeight w:val="300"/>
        </w:trPr>
        <w:tc>
          <w:tcPr>
            <w:tcW w:w="660" w:type="dxa"/>
            <w:vMerge/>
            <w:tcBorders>
              <w:top w:val="nil"/>
              <w:left w:val="nil"/>
              <w:bottom w:val="nil"/>
              <w:right w:val="nil"/>
            </w:tcBorders>
            <w:vAlign w:val="center"/>
            <w:hideMark/>
          </w:tcPr>
          <w:p w14:paraId="3FB22E6E"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31AC06B5" w14:textId="77777777" w:rsidR="00FC224F" w:rsidRPr="00EF4AF1" w:rsidRDefault="00FC224F" w:rsidP="00FC224F">
            <w:pPr>
              <w:rPr>
                <w:color w:val="000000"/>
                <w:sz w:val="22"/>
                <w:szCs w:val="22"/>
              </w:rPr>
            </w:pPr>
          </w:p>
        </w:tc>
        <w:tc>
          <w:tcPr>
            <w:tcW w:w="146" w:type="dxa"/>
            <w:tcBorders>
              <w:top w:val="nil"/>
              <w:left w:val="nil"/>
              <w:bottom w:val="nil"/>
              <w:right w:val="nil"/>
            </w:tcBorders>
            <w:shd w:val="clear" w:color="auto" w:fill="auto"/>
            <w:noWrap/>
            <w:vAlign w:val="bottom"/>
            <w:hideMark/>
          </w:tcPr>
          <w:p w14:paraId="2F8A11F1" w14:textId="77777777" w:rsidR="00FC224F" w:rsidRPr="00EF4AF1" w:rsidRDefault="00FC224F" w:rsidP="00FC224F">
            <w:pPr>
              <w:rPr>
                <w:color w:val="000000"/>
                <w:sz w:val="22"/>
                <w:szCs w:val="22"/>
              </w:rPr>
            </w:pPr>
          </w:p>
        </w:tc>
        <w:tc>
          <w:tcPr>
            <w:tcW w:w="4285"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EDF0944" w14:textId="77777777" w:rsidR="00FC224F" w:rsidRPr="00EF4AF1" w:rsidRDefault="00FC224F" w:rsidP="00FC224F">
            <w:pPr>
              <w:rPr>
                <w:color w:val="000000"/>
                <w:sz w:val="20"/>
                <w:szCs w:val="20"/>
                <w:vertAlign w:val="superscript"/>
              </w:rPr>
            </w:pPr>
            <w:r w:rsidRPr="00EF4AF1">
              <w:rPr>
                <w:color w:val="000000"/>
                <w:sz w:val="20"/>
                <w:szCs w:val="20"/>
              </w:rPr>
              <w:t>Ručenie</w:t>
            </w:r>
          </w:p>
        </w:tc>
        <w:tc>
          <w:tcPr>
            <w:tcW w:w="160" w:type="dxa"/>
            <w:tcBorders>
              <w:top w:val="nil"/>
              <w:left w:val="nil"/>
              <w:bottom w:val="nil"/>
              <w:right w:val="nil"/>
            </w:tcBorders>
            <w:shd w:val="clear" w:color="auto" w:fill="auto"/>
            <w:noWrap/>
            <w:vAlign w:val="center"/>
            <w:hideMark/>
          </w:tcPr>
          <w:p w14:paraId="2D7350D1"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3BF036F8" w14:textId="77777777" w:rsidR="00FC224F" w:rsidRPr="00EF4AF1" w:rsidRDefault="00FC224F" w:rsidP="00FC224F">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0979A828"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1B34B4C4"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50077973"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49CB1E19" w14:textId="77777777" w:rsidR="00FC224F" w:rsidRPr="00EF4AF1" w:rsidRDefault="00FC224F" w:rsidP="00FC224F">
            <w:pPr>
              <w:rPr>
                <w:color w:val="000000"/>
                <w:sz w:val="20"/>
                <w:szCs w:val="20"/>
              </w:rPr>
            </w:pPr>
          </w:p>
        </w:tc>
        <w:tc>
          <w:tcPr>
            <w:tcW w:w="374" w:type="dxa"/>
            <w:gridSpan w:val="2"/>
            <w:tcBorders>
              <w:top w:val="nil"/>
              <w:left w:val="nil"/>
              <w:bottom w:val="nil"/>
              <w:right w:val="nil"/>
            </w:tcBorders>
            <w:shd w:val="clear" w:color="auto" w:fill="auto"/>
            <w:noWrap/>
            <w:vAlign w:val="center"/>
            <w:hideMark/>
          </w:tcPr>
          <w:p w14:paraId="104E7F73" w14:textId="77777777" w:rsidR="00FC224F" w:rsidRPr="00EF4AF1" w:rsidRDefault="00FC224F" w:rsidP="00FC224F">
            <w:pPr>
              <w:rPr>
                <w:color w:val="000000"/>
                <w:sz w:val="20"/>
                <w:szCs w:val="20"/>
              </w:rPr>
            </w:pPr>
          </w:p>
        </w:tc>
        <w:tc>
          <w:tcPr>
            <w:tcW w:w="218" w:type="dxa"/>
            <w:tcBorders>
              <w:top w:val="nil"/>
              <w:left w:val="nil"/>
              <w:bottom w:val="nil"/>
              <w:right w:val="nil"/>
            </w:tcBorders>
            <w:shd w:val="clear" w:color="auto" w:fill="auto"/>
            <w:noWrap/>
            <w:vAlign w:val="center"/>
            <w:hideMark/>
          </w:tcPr>
          <w:p w14:paraId="2E7C1481"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692B5567"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3E7847A1"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2760C4F4" w14:textId="77777777" w:rsidR="00FC224F" w:rsidRPr="00EF4AF1" w:rsidRDefault="00FC224F" w:rsidP="00FC224F">
            <w:pPr>
              <w:rPr>
                <w:color w:val="000000"/>
                <w:sz w:val="20"/>
                <w:szCs w:val="20"/>
              </w:rPr>
            </w:pPr>
          </w:p>
        </w:tc>
        <w:tc>
          <w:tcPr>
            <w:tcW w:w="616" w:type="dxa"/>
            <w:tcBorders>
              <w:top w:val="nil"/>
              <w:left w:val="nil"/>
              <w:bottom w:val="nil"/>
              <w:right w:val="nil"/>
            </w:tcBorders>
            <w:shd w:val="clear" w:color="auto" w:fill="auto"/>
            <w:noWrap/>
            <w:vAlign w:val="bottom"/>
            <w:hideMark/>
          </w:tcPr>
          <w:p w14:paraId="467099D6" w14:textId="77777777" w:rsidR="00FC224F" w:rsidRPr="00EF4AF1" w:rsidRDefault="00FC224F" w:rsidP="00FC224F">
            <w:pPr>
              <w:rPr>
                <w:rFonts w:ascii="Calibri" w:hAnsi="Calibri"/>
                <w:color w:val="000000"/>
                <w:sz w:val="22"/>
                <w:szCs w:val="22"/>
              </w:rPr>
            </w:pPr>
          </w:p>
        </w:tc>
      </w:tr>
      <w:tr w:rsidR="009A1F64" w:rsidRPr="00EF4AF1" w14:paraId="38EF1529" w14:textId="77777777" w:rsidTr="009A1F64">
        <w:trPr>
          <w:trHeight w:val="139"/>
        </w:trPr>
        <w:tc>
          <w:tcPr>
            <w:tcW w:w="660" w:type="dxa"/>
            <w:vMerge/>
            <w:tcBorders>
              <w:top w:val="nil"/>
              <w:left w:val="nil"/>
              <w:bottom w:val="nil"/>
              <w:right w:val="nil"/>
            </w:tcBorders>
            <w:vAlign w:val="center"/>
            <w:hideMark/>
          </w:tcPr>
          <w:p w14:paraId="38F9253A"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4915FF6E" w14:textId="77777777" w:rsidR="00FC224F" w:rsidRPr="00EF4AF1" w:rsidRDefault="00FC224F" w:rsidP="00FC224F">
            <w:pPr>
              <w:rPr>
                <w:color w:val="000000"/>
                <w:sz w:val="22"/>
                <w:szCs w:val="22"/>
              </w:rPr>
            </w:pPr>
          </w:p>
        </w:tc>
        <w:tc>
          <w:tcPr>
            <w:tcW w:w="146" w:type="dxa"/>
            <w:tcBorders>
              <w:top w:val="nil"/>
              <w:left w:val="nil"/>
              <w:bottom w:val="nil"/>
              <w:right w:val="nil"/>
            </w:tcBorders>
            <w:shd w:val="clear" w:color="auto" w:fill="auto"/>
            <w:noWrap/>
            <w:vAlign w:val="bottom"/>
            <w:hideMark/>
          </w:tcPr>
          <w:p w14:paraId="6BF5053C" w14:textId="77777777" w:rsidR="00FC224F" w:rsidRPr="00EF4AF1" w:rsidRDefault="00FC224F" w:rsidP="00FC224F">
            <w:pPr>
              <w:rPr>
                <w:color w:val="000000"/>
                <w:sz w:val="22"/>
                <w:szCs w:val="22"/>
              </w:rPr>
            </w:pPr>
          </w:p>
        </w:tc>
        <w:tc>
          <w:tcPr>
            <w:tcW w:w="1032" w:type="dxa"/>
            <w:tcBorders>
              <w:top w:val="nil"/>
              <w:left w:val="nil"/>
              <w:bottom w:val="nil"/>
              <w:right w:val="nil"/>
            </w:tcBorders>
            <w:shd w:val="clear" w:color="auto" w:fill="auto"/>
            <w:noWrap/>
            <w:vAlign w:val="center"/>
            <w:hideMark/>
          </w:tcPr>
          <w:p w14:paraId="31D6CCAD" w14:textId="77777777" w:rsidR="00FC224F" w:rsidRPr="00EF4AF1" w:rsidRDefault="00FC224F" w:rsidP="00FC224F">
            <w:pPr>
              <w:rPr>
                <w:color w:val="000000"/>
                <w:sz w:val="20"/>
                <w:szCs w:val="20"/>
              </w:rPr>
            </w:pPr>
          </w:p>
        </w:tc>
        <w:tc>
          <w:tcPr>
            <w:tcW w:w="438" w:type="dxa"/>
            <w:tcBorders>
              <w:top w:val="nil"/>
              <w:left w:val="nil"/>
              <w:bottom w:val="nil"/>
              <w:right w:val="nil"/>
            </w:tcBorders>
            <w:shd w:val="clear" w:color="auto" w:fill="auto"/>
            <w:noWrap/>
            <w:vAlign w:val="center"/>
            <w:hideMark/>
          </w:tcPr>
          <w:p w14:paraId="1876E8AF" w14:textId="77777777" w:rsidR="00FC224F" w:rsidRPr="00EF4AF1" w:rsidRDefault="00FC224F" w:rsidP="00FC224F">
            <w:pPr>
              <w:rPr>
                <w:color w:val="000000"/>
                <w:sz w:val="20"/>
                <w:szCs w:val="20"/>
              </w:rPr>
            </w:pPr>
          </w:p>
        </w:tc>
        <w:tc>
          <w:tcPr>
            <w:tcW w:w="167" w:type="dxa"/>
            <w:tcBorders>
              <w:top w:val="nil"/>
              <w:left w:val="nil"/>
              <w:bottom w:val="nil"/>
              <w:right w:val="nil"/>
            </w:tcBorders>
            <w:shd w:val="clear" w:color="auto" w:fill="auto"/>
            <w:noWrap/>
            <w:vAlign w:val="center"/>
            <w:hideMark/>
          </w:tcPr>
          <w:p w14:paraId="24C94144" w14:textId="77777777" w:rsidR="00FC224F" w:rsidRPr="00EF4AF1" w:rsidRDefault="00FC224F" w:rsidP="00FC224F">
            <w:pPr>
              <w:rPr>
                <w:color w:val="000000"/>
                <w:sz w:val="20"/>
                <w:szCs w:val="20"/>
              </w:rPr>
            </w:pPr>
          </w:p>
        </w:tc>
        <w:tc>
          <w:tcPr>
            <w:tcW w:w="1032" w:type="dxa"/>
            <w:tcBorders>
              <w:top w:val="nil"/>
              <w:left w:val="nil"/>
              <w:bottom w:val="nil"/>
              <w:right w:val="nil"/>
            </w:tcBorders>
            <w:shd w:val="clear" w:color="auto" w:fill="auto"/>
            <w:noWrap/>
            <w:vAlign w:val="center"/>
            <w:hideMark/>
          </w:tcPr>
          <w:p w14:paraId="57D99050"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50823942"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2EDB7DE8"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3579FA75"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238A37CB"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088B1FB2"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5C4BA4F0"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5D036AA5" w14:textId="77777777" w:rsidR="00FC224F" w:rsidRPr="00EF4AF1" w:rsidRDefault="00FC224F" w:rsidP="00FC224F">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671F2583"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30EF102C"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5E4C2BF1"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2B3EB317" w14:textId="77777777" w:rsidR="00FC224F" w:rsidRPr="00EF4AF1" w:rsidRDefault="00FC224F" w:rsidP="00FC224F">
            <w:pPr>
              <w:rPr>
                <w:color w:val="000000"/>
                <w:sz w:val="20"/>
                <w:szCs w:val="20"/>
              </w:rPr>
            </w:pPr>
          </w:p>
        </w:tc>
        <w:tc>
          <w:tcPr>
            <w:tcW w:w="374" w:type="dxa"/>
            <w:gridSpan w:val="2"/>
            <w:tcBorders>
              <w:top w:val="nil"/>
              <w:left w:val="nil"/>
              <w:bottom w:val="nil"/>
              <w:right w:val="nil"/>
            </w:tcBorders>
            <w:shd w:val="clear" w:color="auto" w:fill="auto"/>
            <w:noWrap/>
            <w:vAlign w:val="center"/>
            <w:hideMark/>
          </w:tcPr>
          <w:p w14:paraId="1F693A78" w14:textId="77777777" w:rsidR="00FC224F" w:rsidRPr="00EF4AF1" w:rsidRDefault="00FC224F" w:rsidP="00FC224F">
            <w:pPr>
              <w:rPr>
                <w:color w:val="000000"/>
                <w:sz w:val="20"/>
                <w:szCs w:val="20"/>
              </w:rPr>
            </w:pPr>
          </w:p>
        </w:tc>
        <w:tc>
          <w:tcPr>
            <w:tcW w:w="218" w:type="dxa"/>
            <w:tcBorders>
              <w:top w:val="nil"/>
              <w:left w:val="nil"/>
              <w:bottom w:val="nil"/>
              <w:right w:val="nil"/>
            </w:tcBorders>
            <w:shd w:val="clear" w:color="auto" w:fill="auto"/>
            <w:noWrap/>
            <w:vAlign w:val="center"/>
            <w:hideMark/>
          </w:tcPr>
          <w:p w14:paraId="22F4E184"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277C4937"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661188A9"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49B4B8C0" w14:textId="77777777" w:rsidR="00FC224F" w:rsidRPr="00EF4AF1" w:rsidRDefault="00FC224F" w:rsidP="00FC224F">
            <w:pPr>
              <w:rPr>
                <w:color w:val="000000"/>
                <w:sz w:val="20"/>
                <w:szCs w:val="20"/>
              </w:rPr>
            </w:pPr>
          </w:p>
        </w:tc>
        <w:tc>
          <w:tcPr>
            <w:tcW w:w="616" w:type="dxa"/>
            <w:tcBorders>
              <w:top w:val="nil"/>
              <w:left w:val="nil"/>
              <w:bottom w:val="nil"/>
              <w:right w:val="nil"/>
            </w:tcBorders>
            <w:shd w:val="clear" w:color="auto" w:fill="auto"/>
            <w:noWrap/>
            <w:vAlign w:val="bottom"/>
            <w:hideMark/>
          </w:tcPr>
          <w:p w14:paraId="3520732B" w14:textId="77777777" w:rsidR="00FC224F" w:rsidRPr="00EF4AF1" w:rsidRDefault="00FC224F" w:rsidP="00FC224F">
            <w:pPr>
              <w:rPr>
                <w:rFonts w:ascii="Calibri" w:hAnsi="Calibri"/>
                <w:color w:val="000000"/>
                <w:sz w:val="22"/>
                <w:szCs w:val="22"/>
              </w:rPr>
            </w:pPr>
          </w:p>
        </w:tc>
      </w:tr>
      <w:tr w:rsidR="009A1F64" w:rsidRPr="00EF4AF1" w14:paraId="6521CC0A" w14:textId="77777777" w:rsidTr="009A1F64">
        <w:trPr>
          <w:trHeight w:val="300"/>
        </w:trPr>
        <w:tc>
          <w:tcPr>
            <w:tcW w:w="660" w:type="dxa"/>
            <w:vMerge/>
            <w:tcBorders>
              <w:top w:val="nil"/>
              <w:left w:val="nil"/>
              <w:bottom w:val="nil"/>
              <w:right w:val="nil"/>
            </w:tcBorders>
            <w:vAlign w:val="center"/>
            <w:hideMark/>
          </w:tcPr>
          <w:p w14:paraId="470B85E2"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201C0D97" w14:textId="77777777" w:rsidR="00FC224F" w:rsidRPr="00EF4AF1" w:rsidRDefault="00FC224F" w:rsidP="00FC224F">
            <w:pPr>
              <w:rPr>
                <w:color w:val="000000"/>
                <w:sz w:val="22"/>
                <w:szCs w:val="22"/>
              </w:rPr>
            </w:pPr>
          </w:p>
        </w:tc>
        <w:tc>
          <w:tcPr>
            <w:tcW w:w="146" w:type="dxa"/>
            <w:tcBorders>
              <w:top w:val="nil"/>
              <w:left w:val="nil"/>
              <w:bottom w:val="nil"/>
              <w:right w:val="nil"/>
            </w:tcBorders>
            <w:shd w:val="clear" w:color="auto" w:fill="auto"/>
            <w:noWrap/>
            <w:vAlign w:val="bottom"/>
            <w:hideMark/>
          </w:tcPr>
          <w:p w14:paraId="6F420F34" w14:textId="77777777" w:rsidR="00FC224F" w:rsidRPr="00EF4AF1" w:rsidRDefault="00FC224F" w:rsidP="00FC224F">
            <w:pPr>
              <w:rPr>
                <w:color w:val="000000"/>
                <w:sz w:val="22"/>
                <w:szCs w:val="22"/>
              </w:rPr>
            </w:pPr>
          </w:p>
        </w:tc>
        <w:tc>
          <w:tcPr>
            <w:tcW w:w="2965"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544E2451" w14:textId="77777777" w:rsidR="00FC224F" w:rsidRPr="00EF4AF1" w:rsidRDefault="00FC224F" w:rsidP="00FC224F">
            <w:pPr>
              <w:rPr>
                <w:strike/>
                <w:color w:val="000000"/>
                <w:sz w:val="20"/>
                <w:szCs w:val="20"/>
              </w:rPr>
            </w:pPr>
            <w:r w:rsidRPr="00EF4AF1">
              <w:rPr>
                <w:strike/>
                <w:color w:val="000000"/>
                <w:sz w:val="20"/>
                <w:szCs w:val="20"/>
              </w:rPr>
              <w:t>ZPPohľ.</w:t>
            </w:r>
          </w:p>
        </w:tc>
        <w:tc>
          <w:tcPr>
            <w:tcW w:w="296" w:type="dxa"/>
            <w:tcBorders>
              <w:top w:val="nil"/>
              <w:left w:val="nil"/>
              <w:bottom w:val="nil"/>
              <w:right w:val="nil"/>
            </w:tcBorders>
            <w:shd w:val="clear" w:color="auto" w:fill="auto"/>
            <w:noWrap/>
            <w:vAlign w:val="center"/>
            <w:hideMark/>
          </w:tcPr>
          <w:p w14:paraId="54D41CF4"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68679B33"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69B9D635"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195B9190"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68EC00C6"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40E6A65D" w14:textId="77777777" w:rsidR="00FC224F" w:rsidRPr="00EF4AF1" w:rsidRDefault="00FC224F" w:rsidP="00FC224F">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6B890FFB"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0436F3FE"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4B3B08A7"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32C7BD0B" w14:textId="77777777" w:rsidR="00FC224F" w:rsidRPr="00EF4AF1" w:rsidRDefault="00FC224F" w:rsidP="00FC224F">
            <w:pPr>
              <w:rPr>
                <w:color w:val="000000"/>
                <w:sz w:val="20"/>
                <w:szCs w:val="20"/>
              </w:rPr>
            </w:pPr>
          </w:p>
        </w:tc>
        <w:tc>
          <w:tcPr>
            <w:tcW w:w="374" w:type="dxa"/>
            <w:gridSpan w:val="2"/>
            <w:tcBorders>
              <w:top w:val="nil"/>
              <w:left w:val="nil"/>
              <w:bottom w:val="nil"/>
              <w:right w:val="nil"/>
            </w:tcBorders>
            <w:shd w:val="clear" w:color="auto" w:fill="auto"/>
            <w:noWrap/>
            <w:vAlign w:val="center"/>
            <w:hideMark/>
          </w:tcPr>
          <w:p w14:paraId="33AC28B0" w14:textId="77777777" w:rsidR="00FC224F" w:rsidRPr="00EF4AF1" w:rsidRDefault="00FC224F" w:rsidP="00FC224F">
            <w:pPr>
              <w:rPr>
                <w:color w:val="000000"/>
                <w:sz w:val="20"/>
                <w:szCs w:val="20"/>
              </w:rPr>
            </w:pPr>
          </w:p>
        </w:tc>
        <w:tc>
          <w:tcPr>
            <w:tcW w:w="218" w:type="dxa"/>
            <w:tcBorders>
              <w:top w:val="nil"/>
              <w:left w:val="nil"/>
              <w:bottom w:val="nil"/>
              <w:right w:val="nil"/>
            </w:tcBorders>
            <w:shd w:val="clear" w:color="auto" w:fill="auto"/>
            <w:noWrap/>
            <w:vAlign w:val="center"/>
            <w:hideMark/>
          </w:tcPr>
          <w:p w14:paraId="6EA1ABAC"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4B43C71E"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023A9774"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1CD0F08B" w14:textId="77777777" w:rsidR="00FC224F" w:rsidRPr="00EF4AF1" w:rsidRDefault="00FC224F" w:rsidP="00FC224F">
            <w:pPr>
              <w:rPr>
                <w:color w:val="000000"/>
                <w:sz w:val="20"/>
                <w:szCs w:val="20"/>
              </w:rPr>
            </w:pPr>
          </w:p>
        </w:tc>
        <w:tc>
          <w:tcPr>
            <w:tcW w:w="616" w:type="dxa"/>
            <w:tcBorders>
              <w:top w:val="nil"/>
              <w:left w:val="nil"/>
              <w:bottom w:val="nil"/>
              <w:right w:val="nil"/>
            </w:tcBorders>
            <w:shd w:val="clear" w:color="auto" w:fill="auto"/>
            <w:noWrap/>
            <w:vAlign w:val="bottom"/>
            <w:hideMark/>
          </w:tcPr>
          <w:p w14:paraId="16A8CF34" w14:textId="77777777" w:rsidR="00FC224F" w:rsidRPr="00EF4AF1" w:rsidRDefault="00FC224F" w:rsidP="00FC224F">
            <w:pPr>
              <w:rPr>
                <w:rFonts w:ascii="Calibri" w:hAnsi="Calibri"/>
                <w:color w:val="000000"/>
                <w:sz w:val="22"/>
                <w:szCs w:val="22"/>
              </w:rPr>
            </w:pPr>
          </w:p>
        </w:tc>
      </w:tr>
      <w:tr w:rsidR="009A1F64" w:rsidRPr="00EF4AF1" w14:paraId="063BA123" w14:textId="77777777" w:rsidTr="009A1F64">
        <w:trPr>
          <w:trHeight w:val="139"/>
        </w:trPr>
        <w:tc>
          <w:tcPr>
            <w:tcW w:w="660" w:type="dxa"/>
            <w:vMerge/>
            <w:tcBorders>
              <w:top w:val="nil"/>
              <w:left w:val="nil"/>
              <w:bottom w:val="nil"/>
              <w:right w:val="nil"/>
            </w:tcBorders>
            <w:vAlign w:val="center"/>
            <w:hideMark/>
          </w:tcPr>
          <w:p w14:paraId="5C9D86C7"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224876C2" w14:textId="77777777" w:rsidR="00FC224F" w:rsidRPr="00EF4AF1" w:rsidRDefault="00FC224F" w:rsidP="00FC224F">
            <w:pPr>
              <w:rPr>
                <w:color w:val="000000"/>
                <w:sz w:val="22"/>
                <w:szCs w:val="22"/>
              </w:rPr>
            </w:pPr>
          </w:p>
        </w:tc>
        <w:tc>
          <w:tcPr>
            <w:tcW w:w="146" w:type="dxa"/>
            <w:tcBorders>
              <w:top w:val="nil"/>
              <w:left w:val="nil"/>
              <w:bottom w:val="nil"/>
              <w:right w:val="nil"/>
            </w:tcBorders>
            <w:shd w:val="clear" w:color="auto" w:fill="auto"/>
            <w:noWrap/>
            <w:vAlign w:val="bottom"/>
            <w:hideMark/>
          </w:tcPr>
          <w:p w14:paraId="5100AA9F" w14:textId="77777777" w:rsidR="00FC224F" w:rsidRPr="00EF4AF1" w:rsidRDefault="00FC224F" w:rsidP="00FC224F">
            <w:pPr>
              <w:rPr>
                <w:color w:val="000000"/>
                <w:sz w:val="22"/>
                <w:szCs w:val="22"/>
              </w:rPr>
            </w:pPr>
          </w:p>
        </w:tc>
        <w:tc>
          <w:tcPr>
            <w:tcW w:w="1032" w:type="dxa"/>
            <w:tcBorders>
              <w:top w:val="nil"/>
              <w:left w:val="nil"/>
              <w:bottom w:val="nil"/>
              <w:right w:val="nil"/>
            </w:tcBorders>
            <w:shd w:val="clear" w:color="auto" w:fill="auto"/>
            <w:noWrap/>
            <w:vAlign w:val="center"/>
            <w:hideMark/>
          </w:tcPr>
          <w:p w14:paraId="219E6DCE" w14:textId="77777777" w:rsidR="00FC224F" w:rsidRPr="00EF4AF1" w:rsidRDefault="00FC224F" w:rsidP="00FC224F">
            <w:pPr>
              <w:rPr>
                <w:color w:val="000000"/>
                <w:sz w:val="20"/>
                <w:szCs w:val="20"/>
              </w:rPr>
            </w:pPr>
          </w:p>
        </w:tc>
        <w:tc>
          <w:tcPr>
            <w:tcW w:w="438" w:type="dxa"/>
            <w:tcBorders>
              <w:top w:val="nil"/>
              <w:left w:val="nil"/>
              <w:bottom w:val="nil"/>
              <w:right w:val="nil"/>
            </w:tcBorders>
            <w:shd w:val="clear" w:color="auto" w:fill="auto"/>
            <w:noWrap/>
            <w:vAlign w:val="center"/>
            <w:hideMark/>
          </w:tcPr>
          <w:p w14:paraId="55E73BB8" w14:textId="77777777" w:rsidR="00FC224F" w:rsidRPr="00EF4AF1" w:rsidRDefault="00FC224F" w:rsidP="00FC224F">
            <w:pPr>
              <w:rPr>
                <w:color w:val="000000"/>
                <w:sz w:val="20"/>
                <w:szCs w:val="20"/>
              </w:rPr>
            </w:pPr>
          </w:p>
        </w:tc>
        <w:tc>
          <w:tcPr>
            <w:tcW w:w="167" w:type="dxa"/>
            <w:tcBorders>
              <w:top w:val="nil"/>
              <w:left w:val="nil"/>
              <w:bottom w:val="nil"/>
              <w:right w:val="nil"/>
            </w:tcBorders>
            <w:shd w:val="clear" w:color="auto" w:fill="auto"/>
            <w:noWrap/>
            <w:vAlign w:val="center"/>
            <w:hideMark/>
          </w:tcPr>
          <w:p w14:paraId="22EAF16A" w14:textId="77777777" w:rsidR="00FC224F" w:rsidRPr="00EF4AF1" w:rsidRDefault="00FC224F" w:rsidP="00FC224F">
            <w:pPr>
              <w:rPr>
                <w:color w:val="000000"/>
                <w:sz w:val="20"/>
                <w:szCs w:val="20"/>
              </w:rPr>
            </w:pPr>
          </w:p>
        </w:tc>
        <w:tc>
          <w:tcPr>
            <w:tcW w:w="1032" w:type="dxa"/>
            <w:tcBorders>
              <w:top w:val="nil"/>
              <w:left w:val="nil"/>
              <w:bottom w:val="nil"/>
              <w:right w:val="nil"/>
            </w:tcBorders>
            <w:shd w:val="clear" w:color="auto" w:fill="auto"/>
            <w:noWrap/>
            <w:vAlign w:val="center"/>
            <w:hideMark/>
          </w:tcPr>
          <w:p w14:paraId="2A3C34BE"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62C03091"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021418D3"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58090A94"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6DE7A4E2"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6AAD7021"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1AB38FE9"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75A4A306" w14:textId="77777777" w:rsidR="00FC224F" w:rsidRPr="00EF4AF1" w:rsidRDefault="00FC224F" w:rsidP="00FC224F">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480F2506"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080C3D29"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58930989"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1BE1BD17" w14:textId="77777777" w:rsidR="00FC224F" w:rsidRPr="00EF4AF1" w:rsidRDefault="00FC224F" w:rsidP="00FC224F">
            <w:pPr>
              <w:rPr>
                <w:color w:val="000000"/>
                <w:sz w:val="20"/>
                <w:szCs w:val="20"/>
              </w:rPr>
            </w:pPr>
          </w:p>
        </w:tc>
        <w:tc>
          <w:tcPr>
            <w:tcW w:w="374" w:type="dxa"/>
            <w:gridSpan w:val="2"/>
            <w:tcBorders>
              <w:top w:val="nil"/>
              <w:left w:val="nil"/>
              <w:bottom w:val="nil"/>
              <w:right w:val="nil"/>
            </w:tcBorders>
            <w:shd w:val="clear" w:color="auto" w:fill="auto"/>
            <w:noWrap/>
            <w:vAlign w:val="center"/>
            <w:hideMark/>
          </w:tcPr>
          <w:p w14:paraId="3E1FD98C" w14:textId="77777777" w:rsidR="00FC224F" w:rsidRPr="00EF4AF1" w:rsidRDefault="00FC224F" w:rsidP="00FC224F">
            <w:pPr>
              <w:rPr>
                <w:color w:val="000000"/>
                <w:sz w:val="20"/>
                <w:szCs w:val="20"/>
              </w:rPr>
            </w:pPr>
          </w:p>
        </w:tc>
        <w:tc>
          <w:tcPr>
            <w:tcW w:w="218" w:type="dxa"/>
            <w:tcBorders>
              <w:top w:val="nil"/>
              <w:left w:val="nil"/>
              <w:bottom w:val="nil"/>
              <w:right w:val="nil"/>
            </w:tcBorders>
            <w:shd w:val="clear" w:color="auto" w:fill="auto"/>
            <w:noWrap/>
            <w:vAlign w:val="center"/>
            <w:hideMark/>
          </w:tcPr>
          <w:p w14:paraId="66E9A08E"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2BC1597A"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33927AC2"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157C2B5D" w14:textId="77777777" w:rsidR="00FC224F" w:rsidRPr="00EF4AF1" w:rsidRDefault="00FC224F" w:rsidP="00FC224F">
            <w:pPr>
              <w:rPr>
                <w:color w:val="000000"/>
                <w:sz w:val="20"/>
                <w:szCs w:val="20"/>
              </w:rPr>
            </w:pPr>
          </w:p>
        </w:tc>
        <w:tc>
          <w:tcPr>
            <w:tcW w:w="616" w:type="dxa"/>
            <w:tcBorders>
              <w:top w:val="nil"/>
              <w:left w:val="nil"/>
              <w:bottom w:val="nil"/>
              <w:right w:val="nil"/>
            </w:tcBorders>
            <w:shd w:val="clear" w:color="auto" w:fill="auto"/>
            <w:noWrap/>
            <w:vAlign w:val="bottom"/>
            <w:hideMark/>
          </w:tcPr>
          <w:p w14:paraId="57983BD1" w14:textId="77777777" w:rsidR="00FC224F" w:rsidRPr="00EF4AF1" w:rsidRDefault="00FC224F" w:rsidP="00FC224F">
            <w:pPr>
              <w:rPr>
                <w:rFonts w:ascii="Calibri" w:hAnsi="Calibri"/>
                <w:color w:val="000000"/>
                <w:sz w:val="22"/>
                <w:szCs w:val="22"/>
              </w:rPr>
            </w:pPr>
          </w:p>
        </w:tc>
      </w:tr>
      <w:tr w:rsidR="009A1F64" w:rsidRPr="00EF4AF1" w14:paraId="4B391C85" w14:textId="77777777" w:rsidTr="009A1F64">
        <w:trPr>
          <w:trHeight w:val="300"/>
        </w:trPr>
        <w:tc>
          <w:tcPr>
            <w:tcW w:w="660" w:type="dxa"/>
            <w:vMerge/>
            <w:tcBorders>
              <w:top w:val="nil"/>
              <w:left w:val="nil"/>
              <w:bottom w:val="nil"/>
              <w:right w:val="nil"/>
            </w:tcBorders>
            <w:vAlign w:val="center"/>
            <w:hideMark/>
          </w:tcPr>
          <w:p w14:paraId="38A177E2"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2580ED79" w14:textId="77777777" w:rsidR="00FC224F" w:rsidRPr="00EF4AF1" w:rsidRDefault="00FC224F" w:rsidP="00FC224F">
            <w:pPr>
              <w:rPr>
                <w:color w:val="000000"/>
                <w:sz w:val="22"/>
                <w:szCs w:val="22"/>
              </w:rPr>
            </w:pPr>
          </w:p>
        </w:tc>
        <w:tc>
          <w:tcPr>
            <w:tcW w:w="146" w:type="dxa"/>
            <w:tcBorders>
              <w:top w:val="nil"/>
              <w:left w:val="nil"/>
              <w:bottom w:val="nil"/>
              <w:right w:val="nil"/>
            </w:tcBorders>
            <w:shd w:val="clear" w:color="auto" w:fill="auto"/>
            <w:noWrap/>
            <w:vAlign w:val="bottom"/>
            <w:hideMark/>
          </w:tcPr>
          <w:p w14:paraId="5E2302A9" w14:textId="77777777" w:rsidR="00FC224F" w:rsidRPr="00EF4AF1" w:rsidRDefault="00FC224F" w:rsidP="00FC224F">
            <w:pPr>
              <w:rPr>
                <w:color w:val="000000"/>
                <w:sz w:val="22"/>
                <w:szCs w:val="22"/>
              </w:rPr>
            </w:pPr>
          </w:p>
        </w:tc>
        <w:tc>
          <w:tcPr>
            <w:tcW w:w="2669"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02A0715" w14:textId="77777777" w:rsidR="00FC224F" w:rsidRPr="00EF4AF1" w:rsidRDefault="00FC224F" w:rsidP="00FC224F">
            <w:pPr>
              <w:rPr>
                <w:color w:val="000000"/>
                <w:sz w:val="20"/>
                <w:szCs w:val="20"/>
              </w:rPr>
            </w:pPr>
            <w:r w:rsidRPr="00EF4AF1">
              <w:rPr>
                <w:color w:val="000000"/>
                <w:sz w:val="20"/>
                <w:szCs w:val="20"/>
              </w:rPr>
              <w:t>Zml. pokuta</w:t>
            </w:r>
          </w:p>
        </w:tc>
        <w:tc>
          <w:tcPr>
            <w:tcW w:w="296" w:type="dxa"/>
            <w:tcBorders>
              <w:top w:val="nil"/>
              <w:left w:val="nil"/>
              <w:bottom w:val="nil"/>
              <w:right w:val="nil"/>
            </w:tcBorders>
            <w:shd w:val="clear" w:color="auto" w:fill="auto"/>
            <w:noWrap/>
            <w:vAlign w:val="center"/>
            <w:hideMark/>
          </w:tcPr>
          <w:p w14:paraId="675E6381"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2B1C3285"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73CAD455"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4740ADAD"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175395CD"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7CA685AD"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1B63447F" w14:textId="77777777" w:rsidR="00FC224F" w:rsidRPr="00EF4AF1" w:rsidRDefault="00FC224F" w:rsidP="00FC224F">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4A477F59"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33ED508D"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3237F52F"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27C5DC40" w14:textId="77777777" w:rsidR="00FC224F" w:rsidRPr="00EF4AF1" w:rsidRDefault="00FC224F" w:rsidP="00FC224F">
            <w:pPr>
              <w:rPr>
                <w:color w:val="000000"/>
                <w:sz w:val="20"/>
                <w:szCs w:val="20"/>
              </w:rPr>
            </w:pPr>
          </w:p>
        </w:tc>
        <w:tc>
          <w:tcPr>
            <w:tcW w:w="374" w:type="dxa"/>
            <w:gridSpan w:val="2"/>
            <w:tcBorders>
              <w:top w:val="nil"/>
              <w:left w:val="nil"/>
              <w:bottom w:val="nil"/>
              <w:right w:val="nil"/>
            </w:tcBorders>
            <w:shd w:val="clear" w:color="auto" w:fill="auto"/>
            <w:noWrap/>
            <w:vAlign w:val="center"/>
            <w:hideMark/>
          </w:tcPr>
          <w:p w14:paraId="6C9F445C" w14:textId="77777777" w:rsidR="00FC224F" w:rsidRPr="00EF4AF1" w:rsidRDefault="00FC224F" w:rsidP="00FC224F">
            <w:pPr>
              <w:rPr>
                <w:color w:val="000000"/>
                <w:sz w:val="20"/>
                <w:szCs w:val="20"/>
              </w:rPr>
            </w:pPr>
          </w:p>
        </w:tc>
        <w:tc>
          <w:tcPr>
            <w:tcW w:w="218" w:type="dxa"/>
            <w:tcBorders>
              <w:top w:val="nil"/>
              <w:left w:val="nil"/>
              <w:bottom w:val="nil"/>
              <w:right w:val="nil"/>
            </w:tcBorders>
            <w:shd w:val="clear" w:color="auto" w:fill="auto"/>
            <w:noWrap/>
            <w:vAlign w:val="center"/>
            <w:hideMark/>
          </w:tcPr>
          <w:p w14:paraId="350E77B5"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07131F04"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0399A224"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37EDEFB5" w14:textId="77777777" w:rsidR="00FC224F" w:rsidRPr="00EF4AF1" w:rsidRDefault="00FC224F" w:rsidP="00FC224F">
            <w:pPr>
              <w:rPr>
                <w:color w:val="000000"/>
                <w:sz w:val="20"/>
                <w:szCs w:val="20"/>
              </w:rPr>
            </w:pPr>
          </w:p>
        </w:tc>
        <w:tc>
          <w:tcPr>
            <w:tcW w:w="616" w:type="dxa"/>
            <w:tcBorders>
              <w:top w:val="nil"/>
              <w:left w:val="nil"/>
              <w:bottom w:val="nil"/>
              <w:right w:val="nil"/>
            </w:tcBorders>
            <w:shd w:val="clear" w:color="auto" w:fill="auto"/>
            <w:noWrap/>
            <w:vAlign w:val="bottom"/>
            <w:hideMark/>
          </w:tcPr>
          <w:p w14:paraId="3E11C82C" w14:textId="77777777" w:rsidR="00FC224F" w:rsidRPr="00EF4AF1" w:rsidRDefault="00FC224F" w:rsidP="00FC224F">
            <w:pPr>
              <w:rPr>
                <w:rFonts w:ascii="Calibri" w:hAnsi="Calibri"/>
                <w:color w:val="000000"/>
                <w:sz w:val="22"/>
                <w:szCs w:val="22"/>
              </w:rPr>
            </w:pPr>
          </w:p>
        </w:tc>
      </w:tr>
      <w:tr w:rsidR="009A1F64" w:rsidRPr="00EF4AF1" w14:paraId="1F5A868E" w14:textId="77777777" w:rsidTr="009A1F64">
        <w:trPr>
          <w:trHeight w:val="139"/>
        </w:trPr>
        <w:tc>
          <w:tcPr>
            <w:tcW w:w="660" w:type="dxa"/>
            <w:vMerge/>
            <w:tcBorders>
              <w:top w:val="nil"/>
              <w:left w:val="nil"/>
              <w:bottom w:val="nil"/>
              <w:right w:val="nil"/>
            </w:tcBorders>
            <w:vAlign w:val="center"/>
            <w:hideMark/>
          </w:tcPr>
          <w:p w14:paraId="690800AB"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730E7E9A" w14:textId="77777777" w:rsidR="00FC224F" w:rsidRPr="00EF4AF1" w:rsidRDefault="00FC224F" w:rsidP="00FC224F">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14:paraId="0E1BDC06" w14:textId="77777777" w:rsidR="00FC224F" w:rsidRPr="00EF4AF1" w:rsidRDefault="00FC224F" w:rsidP="00FC224F">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14:paraId="5DD4923E" w14:textId="77777777" w:rsidR="00FC224F" w:rsidRPr="00EF4AF1" w:rsidRDefault="00FC224F" w:rsidP="00FC224F">
            <w:pPr>
              <w:rPr>
                <w:rFonts w:ascii="Calibri" w:hAnsi="Calibri"/>
                <w:color w:val="000000"/>
                <w:sz w:val="22"/>
                <w:szCs w:val="22"/>
              </w:rPr>
            </w:pPr>
          </w:p>
        </w:tc>
        <w:tc>
          <w:tcPr>
            <w:tcW w:w="438" w:type="dxa"/>
            <w:tcBorders>
              <w:top w:val="nil"/>
              <w:left w:val="nil"/>
              <w:bottom w:val="nil"/>
              <w:right w:val="nil"/>
            </w:tcBorders>
            <w:shd w:val="clear" w:color="auto" w:fill="auto"/>
            <w:noWrap/>
            <w:vAlign w:val="bottom"/>
            <w:hideMark/>
          </w:tcPr>
          <w:p w14:paraId="3EFB39FA" w14:textId="77777777" w:rsidR="00FC224F" w:rsidRPr="00EF4AF1" w:rsidRDefault="00FC224F" w:rsidP="00FC224F">
            <w:pPr>
              <w:rPr>
                <w:rFonts w:ascii="Calibri" w:hAnsi="Calibri"/>
                <w:color w:val="000000"/>
                <w:sz w:val="22"/>
                <w:szCs w:val="22"/>
              </w:rPr>
            </w:pPr>
          </w:p>
        </w:tc>
        <w:tc>
          <w:tcPr>
            <w:tcW w:w="167" w:type="dxa"/>
            <w:tcBorders>
              <w:top w:val="nil"/>
              <w:left w:val="nil"/>
              <w:bottom w:val="nil"/>
              <w:right w:val="nil"/>
            </w:tcBorders>
            <w:shd w:val="clear" w:color="auto" w:fill="auto"/>
            <w:noWrap/>
            <w:vAlign w:val="bottom"/>
            <w:hideMark/>
          </w:tcPr>
          <w:p w14:paraId="46EC0369" w14:textId="77777777" w:rsidR="00FC224F" w:rsidRPr="00EF4AF1" w:rsidRDefault="00FC224F" w:rsidP="00FC224F">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14:paraId="674BB9F2"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5F295AD8"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508EF9D1"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1812AF9A"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1FE77745" w14:textId="77777777" w:rsidR="00FC224F" w:rsidRPr="00EF4AF1" w:rsidRDefault="00FC224F" w:rsidP="00FC224F">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14:paraId="0DD7611F" w14:textId="77777777" w:rsidR="00FC224F" w:rsidRPr="00EF4AF1" w:rsidRDefault="00FC224F" w:rsidP="00FC224F">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1AB58794"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411EFDC6" w14:textId="77777777" w:rsidR="00FC224F" w:rsidRPr="00EF4AF1" w:rsidRDefault="00FC224F" w:rsidP="00FC224F">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14:paraId="5CFA79EE" w14:textId="77777777" w:rsidR="00FC224F" w:rsidRPr="00EF4AF1" w:rsidRDefault="00FC224F" w:rsidP="00FC224F">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102499F9" w14:textId="77777777" w:rsidR="00FC224F" w:rsidRPr="00EF4AF1" w:rsidRDefault="00FC224F" w:rsidP="00FC224F">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14:paraId="67339842"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4164FBA9" w14:textId="77777777" w:rsidR="00FC224F" w:rsidRPr="00EF4AF1" w:rsidRDefault="00FC224F" w:rsidP="00FC224F">
            <w:pPr>
              <w:rPr>
                <w:rFonts w:ascii="Calibri" w:hAnsi="Calibri"/>
                <w:color w:val="000000"/>
                <w:sz w:val="22"/>
                <w:szCs w:val="22"/>
              </w:rPr>
            </w:pPr>
          </w:p>
        </w:tc>
        <w:tc>
          <w:tcPr>
            <w:tcW w:w="374" w:type="dxa"/>
            <w:gridSpan w:val="2"/>
            <w:tcBorders>
              <w:top w:val="nil"/>
              <w:left w:val="nil"/>
              <w:bottom w:val="nil"/>
              <w:right w:val="nil"/>
            </w:tcBorders>
            <w:shd w:val="clear" w:color="auto" w:fill="auto"/>
            <w:noWrap/>
            <w:vAlign w:val="bottom"/>
            <w:hideMark/>
          </w:tcPr>
          <w:p w14:paraId="5A175A82" w14:textId="77777777" w:rsidR="00FC224F" w:rsidRPr="00EF4AF1" w:rsidRDefault="00FC224F" w:rsidP="00FC224F">
            <w:pPr>
              <w:rPr>
                <w:rFonts w:ascii="Calibri" w:hAnsi="Calibri"/>
                <w:color w:val="000000"/>
                <w:sz w:val="22"/>
                <w:szCs w:val="22"/>
              </w:rPr>
            </w:pPr>
          </w:p>
        </w:tc>
        <w:tc>
          <w:tcPr>
            <w:tcW w:w="218" w:type="dxa"/>
            <w:tcBorders>
              <w:top w:val="nil"/>
              <w:left w:val="nil"/>
              <w:bottom w:val="nil"/>
              <w:right w:val="nil"/>
            </w:tcBorders>
            <w:shd w:val="clear" w:color="auto" w:fill="auto"/>
            <w:noWrap/>
            <w:vAlign w:val="bottom"/>
            <w:hideMark/>
          </w:tcPr>
          <w:p w14:paraId="4CF81E71"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65B4C07F"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6249B41B"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408F6632" w14:textId="77777777" w:rsidR="00FC224F" w:rsidRPr="00EF4AF1" w:rsidRDefault="00FC224F" w:rsidP="00FC224F">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14:paraId="585065B4" w14:textId="77777777" w:rsidR="00FC224F" w:rsidRPr="00EF4AF1" w:rsidRDefault="00FC224F" w:rsidP="00FC224F">
            <w:pPr>
              <w:rPr>
                <w:rFonts w:ascii="Calibri" w:hAnsi="Calibri"/>
                <w:color w:val="000000"/>
                <w:sz w:val="22"/>
                <w:szCs w:val="22"/>
              </w:rPr>
            </w:pPr>
          </w:p>
        </w:tc>
      </w:tr>
      <w:tr w:rsidR="009A1F64" w:rsidRPr="00EF4AF1" w14:paraId="6B335201" w14:textId="77777777" w:rsidTr="009A1F64">
        <w:trPr>
          <w:trHeight w:val="150"/>
        </w:trPr>
        <w:tc>
          <w:tcPr>
            <w:tcW w:w="660" w:type="dxa"/>
            <w:tcBorders>
              <w:top w:val="nil"/>
              <w:left w:val="nil"/>
              <w:bottom w:val="nil"/>
              <w:right w:val="nil"/>
            </w:tcBorders>
            <w:shd w:val="clear" w:color="auto" w:fill="auto"/>
            <w:noWrap/>
            <w:vAlign w:val="bottom"/>
            <w:hideMark/>
          </w:tcPr>
          <w:p w14:paraId="6EE8B918" w14:textId="34C2D0C1" w:rsidR="00FC224F" w:rsidRPr="00EF4AF1" w:rsidRDefault="00FC224F" w:rsidP="00FC224F">
            <w:pPr>
              <w:rPr>
                <w:rFonts w:ascii="Calibri" w:hAnsi="Calibri"/>
                <w:color w:val="000000"/>
                <w:sz w:val="22"/>
                <w:szCs w:val="22"/>
              </w:rPr>
            </w:pPr>
            <w:r>
              <w:rPr>
                <w:rFonts w:ascii="Calibri" w:hAnsi="Calibri"/>
                <w:noProof/>
                <w:color w:val="000000"/>
                <w:sz w:val="22"/>
                <w:szCs w:val="22"/>
              </w:rPr>
              <mc:AlternateContent>
                <mc:Choice Requires="wps">
                  <w:drawing>
                    <wp:anchor distT="0" distB="0" distL="114300" distR="114300" simplePos="0" relativeHeight="251659264" behindDoc="0" locked="0" layoutInCell="1" allowOverlap="1" wp14:anchorId="63BE7BFC" wp14:editId="1DA76304">
                      <wp:simplePos x="0" y="0"/>
                      <wp:positionH relativeFrom="column">
                        <wp:posOffset>145415</wp:posOffset>
                      </wp:positionH>
                      <wp:positionV relativeFrom="paragraph">
                        <wp:posOffset>46355</wp:posOffset>
                      </wp:positionV>
                      <wp:extent cx="4676140" cy="0"/>
                      <wp:effectExtent l="0" t="76200" r="10160" b="114300"/>
                      <wp:wrapNone/>
                      <wp:docPr id="14" name="Přímá spojnice se šipkou 14"/>
                      <wp:cNvGraphicFramePr/>
                      <a:graphic xmlns:a="http://schemas.openxmlformats.org/drawingml/2006/main">
                        <a:graphicData uri="http://schemas.microsoft.com/office/word/2010/wordprocessingShape">
                          <wps:wsp>
                            <wps:cNvCnPr/>
                            <wps:spPr>
                              <a:xfrm>
                                <a:off x="0" y="0"/>
                                <a:ext cx="4676140" cy="0"/>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432380D3" id="Přímá spojnice se šipkou 14" o:spid="_x0000_s1026" type="#_x0000_t32" style="position:absolute;margin-left:11.45pt;margin-top:3.65pt;width:368.2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" strokecolor="black [3213]" strokeweight="1.25pt">
                      <v:stroke endarrow="open"/>
                    </v:shape>
                  </w:pict>
                </mc:Fallback>
              </mc:AlternateContent>
            </w:r>
          </w:p>
        </w:tc>
        <w:tc>
          <w:tcPr>
            <w:tcW w:w="176" w:type="dxa"/>
            <w:tcBorders>
              <w:top w:val="nil"/>
              <w:left w:val="nil"/>
              <w:bottom w:val="nil"/>
              <w:right w:val="nil"/>
            </w:tcBorders>
            <w:shd w:val="clear" w:color="auto" w:fill="auto"/>
            <w:noWrap/>
            <w:vAlign w:val="bottom"/>
            <w:hideMark/>
          </w:tcPr>
          <w:p w14:paraId="7111C0CE" w14:textId="77777777" w:rsidR="00FC224F" w:rsidRPr="00EF4AF1" w:rsidRDefault="00FC224F" w:rsidP="00FC224F">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14:paraId="511E9F0A" w14:textId="77777777" w:rsidR="00FC224F" w:rsidRPr="00EF4AF1" w:rsidRDefault="00FC224F" w:rsidP="00FC224F">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14:paraId="1EC81462" w14:textId="77777777" w:rsidR="00FC224F" w:rsidRPr="00EF4AF1" w:rsidRDefault="00FC224F" w:rsidP="00FC224F">
            <w:pPr>
              <w:rPr>
                <w:rFonts w:ascii="Calibri" w:hAnsi="Calibri"/>
                <w:color w:val="000000"/>
                <w:sz w:val="22"/>
                <w:szCs w:val="22"/>
              </w:rPr>
            </w:pPr>
          </w:p>
        </w:tc>
        <w:tc>
          <w:tcPr>
            <w:tcW w:w="438" w:type="dxa"/>
            <w:tcBorders>
              <w:top w:val="nil"/>
              <w:left w:val="nil"/>
              <w:bottom w:val="nil"/>
              <w:right w:val="nil"/>
            </w:tcBorders>
            <w:shd w:val="clear" w:color="auto" w:fill="auto"/>
            <w:noWrap/>
            <w:vAlign w:val="bottom"/>
            <w:hideMark/>
          </w:tcPr>
          <w:p w14:paraId="7CC2AD98" w14:textId="77777777" w:rsidR="00FC224F" w:rsidRPr="00EF4AF1" w:rsidRDefault="00FC224F" w:rsidP="00FC224F">
            <w:pPr>
              <w:rPr>
                <w:rFonts w:ascii="Calibri" w:hAnsi="Calibri"/>
                <w:color w:val="000000"/>
                <w:sz w:val="22"/>
                <w:szCs w:val="22"/>
              </w:rPr>
            </w:pPr>
          </w:p>
        </w:tc>
        <w:tc>
          <w:tcPr>
            <w:tcW w:w="167" w:type="dxa"/>
            <w:tcBorders>
              <w:top w:val="nil"/>
              <w:left w:val="nil"/>
              <w:bottom w:val="nil"/>
              <w:right w:val="nil"/>
            </w:tcBorders>
            <w:shd w:val="clear" w:color="auto" w:fill="auto"/>
            <w:noWrap/>
            <w:vAlign w:val="bottom"/>
            <w:hideMark/>
          </w:tcPr>
          <w:p w14:paraId="538A90AF" w14:textId="77777777" w:rsidR="00FC224F" w:rsidRPr="00EF4AF1" w:rsidRDefault="00FC224F" w:rsidP="00FC224F">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14:paraId="05DD7C25"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1CF04081"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47E75D05"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11E85F96"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1AA7BE02" w14:textId="77777777" w:rsidR="00FC224F" w:rsidRPr="00EF4AF1" w:rsidRDefault="00FC224F" w:rsidP="00FC224F">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14:paraId="30311544" w14:textId="77777777" w:rsidR="00FC224F" w:rsidRPr="00EF4AF1" w:rsidRDefault="00FC224F" w:rsidP="00FC224F">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66099091"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17FBF3BA" w14:textId="77777777" w:rsidR="00FC224F" w:rsidRPr="00EF4AF1" w:rsidRDefault="00FC224F" w:rsidP="00FC224F">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14:paraId="37C1F35F" w14:textId="77777777" w:rsidR="00FC224F" w:rsidRPr="00EF4AF1" w:rsidRDefault="00FC224F" w:rsidP="00FC224F">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26A26452" w14:textId="77777777" w:rsidR="00FC224F" w:rsidRPr="00EF4AF1" w:rsidRDefault="00FC224F" w:rsidP="00FC224F">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14:paraId="3EEF6B57"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01F5C260" w14:textId="77777777" w:rsidR="00FC224F" w:rsidRPr="00EF4AF1" w:rsidRDefault="00FC224F" w:rsidP="00FC224F">
            <w:pPr>
              <w:rPr>
                <w:rFonts w:ascii="Calibri" w:hAnsi="Calibri"/>
                <w:color w:val="000000"/>
                <w:sz w:val="22"/>
                <w:szCs w:val="22"/>
              </w:rPr>
            </w:pPr>
          </w:p>
        </w:tc>
        <w:tc>
          <w:tcPr>
            <w:tcW w:w="374" w:type="dxa"/>
            <w:gridSpan w:val="2"/>
            <w:tcBorders>
              <w:top w:val="nil"/>
              <w:left w:val="nil"/>
              <w:bottom w:val="nil"/>
              <w:right w:val="nil"/>
            </w:tcBorders>
            <w:shd w:val="clear" w:color="auto" w:fill="auto"/>
            <w:noWrap/>
            <w:vAlign w:val="bottom"/>
            <w:hideMark/>
          </w:tcPr>
          <w:p w14:paraId="4C2E8137" w14:textId="77777777" w:rsidR="00FC224F" w:rsidRPr="00EF4AF1" w:rsidRDefault="00FC224F" w:rsidP="00FC224F">
            <w:pPr>
              <w:rPr>
                <w:rFonts w:ascii="Calibri" w:hAnsi="Calibri"/>
                <w:color w:val="000000"/>
                <w:sz w:val="22"/>
                <w:szCs w:val="22"/>
              </w:rPr>
            </w:pPr>
          </w:p>
        </w:tc>
        <w:tc>
          <w:tcPr>
            <w:tcW w:w="218" w:type="dxa"/>
            <w:tcBorders>
              <w:top w:val="nil"/>
              <w:left w:val="nil"/>
              <w:bottom w:val="nil"/>
              <w:right w:val="nil"/>
            </w:tcBorders>
            <w:shd w:val="clear" w:color="auto" w:fill="auto"/>
            <w:noWrap/>
            <w:vAlign w:val="bottom"/>
            <w:hideMark/>
          </w:tcPr>
          <w:p w14:paraId="2F1FF87F"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788CDEA0"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4F458CB2"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3A336A25" w14:textId="77777777" w:rsidR="00FC224F" w:rsidRPr="00EF4AF1" w:rsidRDefault="00FC224F" w:rsidP="00FC224F">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14:paraId="617BF358" w14:textId="77777777" w:rsidR="00FC224F" w:rsidRPr="00EF4AF1" w:rsidRDefault="00FC224F" w:rsidP="00FC224F">
            <w:pPr>
              <w:rPr>
                <w:rFonts w:ascii="Calibri" w:hAnsi="Calibri"/>
                <w:color w:val="000000"/>
                <w:sz w:val="22"/>
                <w:szCs w:val="22"/>
              </w:rPr>
            </w:pPr>
          </w:p>
        </w:tc>
      </w:tr>
      <w:tr w:rsidR="009A1F64" w:rsidRPr="00EF4AF1" w14:paraId="4A1E026D" w14:textId="77777777" w:rsidTr="009A1F64">
        <w:trPr>
          <w:trHeight w:val="240"/>
        </w:trPr>
        <w:tc>
          <w:tcPr>
            <w:tcW w:w="660" w:type="dxa"/>
            <w:tcBorders>
              <w:top w:val="nil"/>
              <w:left w:val="nil"/>
              <w:bottom w:val="nil"/>
              <w:right w:val="nil"/>
            </w:tcBorders>
            <w:shd w:val="clear" w:color="auto" w:fill="auto"/>
            <w:noWrap/>
            <w:vAlign w:val="bottom"/>
            <w:hideMark/>
          </w:tcPr>
          <w:p w14:paraId="2ADDE4CE"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1D9F70CE" w14:textId="77777777" w:rsidR="00FC224F" w:rsidRPr="00EF4AF1" w:rsidRDefault="00FC224F" w:rsidP="00FC224F">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14:paraId="08B74AA2" w14:textId="77777777" w:rsidR="00FC224F" w:rsidRPr="00EF4AF1" w:rsidRDefault="00FC224F" w:rsidP="00FC224F">
            <w:pPr>
              <w:rPr>
                <w:rFonts w:ascii="Calibri" w:hAnsi="Calibri"/>
                <w:color w:val="000000"/>
                <w:sz w:val="22"/>
                <w:szCs w:val="22"/>
              </w:rPr>
            </w:pPr>
          </w:p>
        </w:tc>
        <w:tc>
          <w:tcPr>
            <w:tcW w:w="1470" w:type="dxa"/>
            <w:gridSpan w:val="2"/>
            <w:tcBorders>
              <w:top w:val="nil"/>
              <w:left w:val="nil"/>
              <w:bottom w:val="nil"/>
              <w:right w:val="nil"/>
            </w:tcBorders>
            <w:shd w:val="clear" w:color="auto" w:fill="auto"/>
            <w:noWrap/>
            <w:vAlign w:val="bottom"/>
            <w:hideMark/>
          </w:tcPr>
          <w:p w14:paraId="7AB6DA60" w14:textId="77777777" w:rsidR="00FC224F" w:rsidRPr="00EF4AF1" w:rsidRDefault="00FC224F" w:rsidP="00FC224F">
            <w:pPr>
              <w:rPr>
                <w:color w:val="000000"/>
                <w:sz w:val="22"/>
                <w:szCs w:val="22"/>
              </w:rPr>
            </w:pPr>
            <w:r w:rsidRPr="00EF4AF1">
              <w:rPr>
                <w:color w:val="000000"/>
                <w:sz w:val="22"/>
                <w:szCs w:val="22"/>
              </w:rPr>
              <w:t>nízka</w:t>
            </w:r>
          </w:p>
        </w:tc>
        <w:tc>
          <w:tcPr>
            <w:tcW w:w="167" w:type="dxa"/>
            <w:tcBorders>
              <w:top w:val="nil"/>
              <w:left w:val="nil"/>
              <w:bottom w:val="nil"/>
              <w:right w:val="nil"/>
            </w:tcBorders>
            <w:shd w:val="clear" w:color="auto" w:fill="auto"/>
            <w:noWrap/>
            <w:vAlign w:val="bottom"/>
            <w:hideMark/>
          </w:tcPr>
          <w:p w14:paraId="53E4978D" w14:textId="77777777" w:rsidR="00FC224F" w:rsidRPr="00EF4AF1" w:rsidRDefault="00FC224F" w:rsidP="00FC224F">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14:paraId="0396CDAC"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4B5D03F8"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4A6E1BAF"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7D28D333"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223B486F" w14:textId="77777777" w:rsidR="00FC224F" w:rsidRPr="00EF4AF1" w:rsidRDefault="00FC224F" w:rsidP="00FC224F">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14:paraId="57569C5F" w14:textId="77777777" w:rsidR="00FC224F" w:rsidRPr="00EF4AF1" w:rsidRDefault="00FC224F" w:rsidP="00FC224F">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30B9BE61"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60C96F38" w14:textId="77777777" w:rsidR="00FC224F" w:rsidRPr="00EF4AF1" w:rsidRDefault="00FC224F" w:rsidP="00FC224F">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14:paraId="2ABCAB56" w14:textId="77777777" w:rsidR="00FC224F" w:rsidRPr="00EF4AF1" w:rsidRDefault="00FC224F" w:rsidP="00FC224F">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2305BC9D" w14:textId="77777777" w:rsidR="00FC224F" w:rsidRPr="00EF4AF1" w:rsidRDefault="00FC224F" w:rsidP="00FC224F">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14:paraId="2E21999E"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5A0F2048" w14:textId="77777777" w:rsidR="00FC224F" w:rsidRPr="00EF4AF1" w:rsidRDefault="00FC224F" w:rsidP="00FC224F">
            <w:pPr>
              <w:rPr>
                <w:rFonts w:ascii="Calibri" w:hAnsi="Calibri"/>
                <w:color w:val="000000"/>
                <w:sz w:val="22"/>
                <w:szCs w:val="22"/>
              </w:rPr>
            </w:pPr>
          </w:p>
        </w:tc>
        <w:tc>
          <w:tcPr>
            <w:tcW w:w="374" w:type="dxa"/>
            <w:gridSpan w:val="2"/>
            <w:tcBorders>
              <w:top w:val="nil"/>
              <w:left w:val="nil"/>
              <w:bottom w:val="nil"/>
              <w:right w:val="nil"/>
            </w:tcBorders>
            <w:shd w:val="clear" w:color="auto" w:fill="auto"/>
            <w:noWrap/>
            <w:vAlign w:val="bottom"/>
            <w:hideMark/>
          </w:tcPr>
          <w:p w14:paraId="11565ADA" w14:textId="77777777" w:rsidR="00FC224F" w:rsidRPr="00EF4AF1" w:rsidRDefault="00FC224F" w:rsidP="00FC224F">
            <w:pPr>
              <w:rPr>
                <w:rFonts w:ascii="Calibri" w:hAnsi="Calibri"/>
                <w:color w:val="000000"/>
                <w:sz w:val="22"/>
                <w:szCs w:val="22"/>
              </w:rPr>
            </w:pPr>
          </w:p>
        </w:tc>
        <w:tc>
          <w:tcPr>
            <w:tcW w:w="218" w:type="dxa"/>
            <w:tcBorders>
              <w:top w:val="nil"/>
              <w:left w:val="nil"/>
              <w:bottom w:val="nil"/>
              <w:right w:val="nil"/>
            </w:tcBorders>
            <w:shd w:val="clear" w:color="auto" w:fill="auto"/>
            <w:noWrap/>
            <w:vAlign w:val="bottom"/>
            <w:hideMark/>
          </w:tcPr>
          <w:p w14:paraId="38E817DD" w14:textId="77777777" w:rsidR="00FC224F" w:rsidRPr="00EF4AF1" w:rsidRDefault="00FC224F" w:rsidP="00FC224F">
            <w:pPr>
              <w:rPr>
                <w:rFonts w:ascii="Calibri" w:hAnsi="Calibri"/>
                <w:color w:val="000000"/>
                <w:sz w:val="22"/>
                <w:szCs w:val="22"/>
              </w:rPr>
            </w:pPr>
          </w:p>
        </w:tc>
        <w:tc>
          <w:tcPr>
            <w:tcW w:w="888" w:type="dxa"/>
            <w:gridSpan w:val="3"/>
            <w:tcBorders>
              <w:top w:val="nil"/>
              <w:left w:val="nil"/>
              <w:bottom w:val="nil"/>
              <w:right w:val="nil"/>
            </w:tcBorders>
            <w:shd w:val="clear" w:color="auto" w:fill="auto"/>
            <w:noWrap/>
            <w:vAlign w:val="bottom"/>
            <w:hideMark/>
          </w:tcPr>
          <w:p w14:paraId="3AE85BBE" w14:textId="77777777" w:rsidR="00FC224F" w:rsidRPr="00EF4AF1" w:rsidRDefault="00FC224F" w:rsidP="00FC224F">
            <w:pPr>
              <w:rPr>
                <w:color w:val="000000"/>
                <w:sz w:val="22"/>
                <w:szCs w:val="22"/>
              </w:rPr>
            </w:pPr>
            <w:r w:rsidRPr="00EF4AF1">
              <w:rPr>
                <w:color w:val="000000"/>
                <w:sz w:val="22"/>
                <w:szCs w:val="22"/>
              </w:rPr>
              <w:t>vysoká</w:t>
            </w:r>
          </w:p>
        </w:tc>
        <w:tc>
          <w:tcPr>
            <w:tcW w:w="616" w:type="dxa"/>
            <w:tcBorders>
              <w:top w:val="nil"/>
              <w:left w:val="nil"/>
              <w:bottom w:val="nil"/>
              <w:right w:val="nil"/>
            </w:tcBorders>
            <w:shd w:val="clear" w:color="auto" w:fill="auto"/>
            <w:noWrap/>
            <w:vAlign w:val="bottom"/>
            <w:hideMark/>
          </w:tcPr>
          <w:p w14:paraId="7F14556C" w14:textId="77777777" w:rsidR="00FC224F" w:rsidRPr="00EF4AF1" w:rsidRDefault="00FC224F" w:rsidP="00FC224F">
            <w:pPr>
              <w:rPr>
                <w:rFonts w:ascii="Calibri" w:hAnsi="Calibri"/>
                <w:color w:val="000000"/>
                <w:sz w:val="22"/>
                <w:szCs w:val="22"/>
              </w:rPr>
            </w:pPr>
          </w:p>
        </w:tc>
      </w:tr>
      <w:tr w:rsidR="009A1F64" w:rsidRPr="00EF4AF1" w14:paraId="22315943" w14:textId="77777777" w:rsidTr="009A1F64">
        <w:trPr>
          <w:trHeight w:val="87"/>
        </w:trPr>
        <w:tc>
          <w:tcPr>
            <w:tcW w:w="660" w:type="dxa"/>
            <w:tcBorders>
              <w:top w:val="nil"/>
              <w:left w:val="nil"/>
              <w:bottom w:val="nil"/>
              <w:right w:val="nil"/>
            </w:tcBorders>
            <w:shd w:val="clear" w:color="auto" w:fill="auto"/>
            <w:noWrap/>
            <w:vAlign w:val="bottom"/>
            <w:hideMark/>
          </w:tcPr>
          <w:p w14:paraId="7C4FE28A"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1FB2CB42" w14:textId="77777777" w:rsidR="00FC224F" w:rsidRPr="00EF4AF1" w:rsidRDefault="00FC224F" w:rsidP="00FC224F">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14:paraId="292C7806" w14:textId="77777777" w:rsidR="00FC224F" w:rsidRPr="00EF4AF1" w:rsidRDefault="00FC224F" w:rsidP="00FC224F">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14:paraId="2A0537E0" w14:textId="77777777" w:rsidR="00FC224F" w:rsidRPr="00EF4AF1" w:rsidRDefault="00FC224F" w:rsidP="00FC224F">
            <w:pPr>
              <w:rPr>
                <w:rFonts w:ascii="Calibri" w:hAnsi="Calibri"/>
                <w:color w:val="000000"/>
                <w:sz w:val="22"/>
                <w:szCs w:val="22"/>
              </w:rPr>
            </w:pPr>
          </w:p>
        </w:tc>
        <w:tc>
          <w:tcPr>
            <w:tcW w:w="438" w:type="dxa"/>
            <w:tcBorders>
              <w:top w:val="nil"/>
              <w:left w:val="nil"/>
              <w:bottom w:val="nil"/>
              <w:right w:val="nil"/>
            </w:tcBorders>
            <w:shd w:val="clear" w:color="auto" w:fill="auto"/>
            <w:noWrap/>
            <w:vAlign w:val="bottom"/>
            <w:hideMark/>
          </w:tcPr>
          <w:p w14:paraId="253D60F9" w14:textId="77777777" w:rsidR="00FC224F" w:rsidRPr="00EF4AF1" w:rsidRDefault="00FC224F" w:rsidP="00FC224F">
            <w:pPr>
              <w:rPr>
                <w:rFonts w:ascii="Calibri" w:hAnsi="Calibri"/>
                <w:color w:val="000000"/>
                <w:sz w:val="22"/>
                <w:szCs w:val="22"/>
              </w:rPr>
            </w:pPr>
          </w:p>
        </w:tc>
        <w:tc>
          <w:tcPr>
            <w:tcW w:w="167" w:type="dxa"/>
            <w:tcBorders>
              <w:top w:val="nil"/>
              <w:left w:val="nil"/>
              <w:bottom w:val="nil"/>
              <w:right w:val="nil"/>
            </w:tcBorders>
            <w:shd w:val="clear" w:color="auto" w:fill="auto"/>
            <w:noWrap/>
            <w:vAlign w:val="bottom"/>
            <w:hideMark/>
          </w:tcPr>
          <w:p w14:paraId="3EBDE6B5" w14:textId="77777777" w:rsidR="00FC224F" w:rsidRPr="00EF4AF1" w:rsidRDefault="00FC224F" w:rsidP="00FC224F">
            <w:pPr>
              <w:rPr>
                <w:rFonts w:ascii="Calibri" w:hAnsi="Calibri"/>
                <w:color w:val="000000"/>
                <w:sz w:val="22"/>
                <w:szCs w:val="22"/>
              </w:rPr>
            </w:pPr>
          </w:p>
        </w:tc>
        <w:tc>
          <w:tcPr>
            <w:tcW w:w="4662" w:type="dxa"/>
            <w:gridSpan w:val="17"/>
            <w:tcBorders>
              <w:top w:val="nil"/>
              <w:left w:val="nil"/>
              <w:bottom w:val="nil"/>
              <w:right w:val="nil"/>
            </w:tcBorders>
            <w:shd w:val="clear" w:color="auto" w:fill="auto"/>
            <w:noWrap/>
            <w:vAlign w:val="bottom"/>
            <w:hideMark/>
          </w:tcPr>
          <w:p w14:paraId="164874B7" w14:textId="77777777" w:rsidR="00FC224F" w:rsidRPr="00EF4AF1" w:rsidRDefault="00FC224F" w:rsidP="00FC224F">
            <w:pPr>
              <w:jc w:val="center"/>
              <w:rPr>
                <w:b/>
                <w:bCs/>
                <w:color w:val="000000"/>
                <w:sz w:val="20"/>
                <w:szCs w:val="20"/>
              </w:rPr>
            </w:pPr>
            <w:r w:rsidRPr="00405F07">
              <w:rPr>
                <w:b/>
                <w:bCs/>
                <w:color w:val="000000"/>
                <w:sz w:val="20"/>
                <w:szCs w:val="20"/>
              </w:rPr>
              <w:t>úroveň zabezpeče</w:t>
            </w:r>
            <w:r w:rsidRPr="00EF4AF1">
              <w:rPr>
                <w:b/>
                <w:bCs/>
                <w:color w:val="000000"/>
                <w:sz w:val="20"/>
                <w:szCs w:val="20"/>
              </w:rPr>
              <w:t>nia</w:t>
            </w:r>
          </w:p>
        </w:tc>
        <w:tc>
          <w:tcPr>
            <w:tcW w:w="218" w:type="dxa"/>
            <w:tcBorders>
              <w:top w:val="nil"/>
              <w:left w:val="nil"/>
              <w:bottom w:val="nil"/>
              <w:right w:val="nil"/>
            </w:tcBorders>
            <w:shd w:val="clear" w:color="auto" w:fill="auto"/>
            <w:noWrap/>
            <w:vAlign w:val="bottom"/>
            <w:hideMark/>
          </w:tcPr>
          <w:p w14:paraId="74B2447A"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75F9FEC4"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12AFAE8D"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78C808BF" w14:textId="77777777" w:rsidR="00FC224F" w:rsidRPr="00EF4AF1" w:rsidRDefault="00FC224F" w:rsidP="00FC224F">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14:paraId="2D048A10" w14:textId="77777777" w:rsidR="00FC224F" w:rsidRPr="00EF4AF1" w:rsidRDefault="00FC224F" w:rsidP="00FC224F">
            <w:pPr>
              <w:rPr>
                <w:rFonts w:ascii="Calibri" w:hAnsi="Calibri"/>
                <w:color w:val="000000"/>
                <w:sz w:val="22"/>
                <w:szCs w:val="22"/>
              </w:rPr>
            </w:pPr>
          </w:p>
        </w:tc>
      </w:tr>
    </w:tbl>
    <w:p w14:paraId="5A3A23D3" w14:textId="77777777" w:rsidR="00261D27" w:rsidRDefault="00261D27" w:rsidP="00261D27">
      <w:pPr>
        <w:rPr>
          <w:rFonts w:eastAsia="Calibri"/>
        </w:rPr>
      </w:pPr>
    </w:p>
    <w:p w14:paraId="037D303F" w14:textId="77777777" w:rsidR="00261D27" w:rsidRDefault="00261D27" w:rsidP="00261D27">
      <w:pPr>
        <w:rPr>
          <w:rFonts w:eastAsia="Calibri"/>
        </w:rPr>
      </w:pPr>
    </w:p>
    <w:p w14:paraId="74B08526" w14:textId="77777777" w:rsidR="00261D27" w:rsidRDefault="00261D27" w:rsidP="00261D27">
      <w:pPr>
        <w:rPr>
          <w:rFonts w:eastAsia="Calibri"/>
        </w:rPr>
      </w:pPr>
    </w:p>
    <w:p w14:paraId="32F0FFB6" w14:textId="77777777" w:rsidR="00261D27" w:rsidRPr="00613C80" w:rsidRDefault="00261D27" w:rsidP="00261D27">
      <w:pPr>
        <w:rPr>
          <w:rFonts w:eastAsia="Calibri"/>
        </w:rPr>
      </w:pPr>
      <w:r>
        <w:rPr>
          <w:rFonts w:eastAsia="Calibri"/>
        </w:rPr>
        <w:t xml:space="preserve">             </w:t>
      </w:r>
    </w:p>
    <w:p w14:paraId="628EBB29" w14:textId="77777777" w:rsidR="00261D27" w:rsidRDefault="00261D27" w:rsidP="00261D27">
      <w:pPr>
        <w:rPr>
          <w:rFonts w:eastAsia="Calibri"/>
        </w:rPr>
      </w:pPr>
    </w:p>
    <w:p w14:paraId="18AF1021" w14:textId="77777777" w:rsidR="00261D27" w:rsidRDefault="00261D27" w:rsidP="00261D27">
      <w:pPr>
        <w:rPr>
          <w:rFonts w:eastAsia="Calibri"/>
        </w:rPr>
      </w:pPr>
    </w:p>
    <w:p w14:paraId="0F0A7B9D" w14:textId="77777777" w:rsidR="00261D27" w:rsidRDefault="00261D27" w:rsidP="00261D27">
      <w:pPr>
        <w:rPr>
          <w:rFonts w:eastAsia="Calibri"/>
        </w:rPr>
      </w:pPr>
    </w:p>
    <w:p w14:paraId="2034DD4D" w14:textId="77777777" w:rsidR="00261D27" w:rsidRDefault="00261D27" w:rsidP="00261D27">
      <w:pPr>
        <w:rPr>
          <w:rFonts w:eastAsia="Calibri"/>
        </w:rPr>
      </w:pPr>
    </w:p>
    <w:p w14:paraId="271A8D58" w14:textId="77777777" w:rsidR="00261D27" w:rsidRDefault="00261D27" w:rsidP="00261D27">
      <w:pPr>
        <w:rPr>
          <w:rFonts w:eastAsia="Calibri"/>
        </w:rPr>
      </w:pPr>
    </w:p>
    <w:p w14:paraId="40AD2F8D" w14:textId="77777777" w:rsidR="00261D27" w:rsidRDefault="00261D27" w:rsidP="00261D27">
      <w:pPr>
        <w:rPr>
          <w:rFonts w:eastAsia="Calibri"/>
        </w:rPr>
      </w:pPr>
    </w:p>
    <w:p w14:paraId="4F06121B" w14:textId="77777777" w:rsidR="00261D27" w:rsidRDefault="00261D27" w:rsidP="00261D27">
      <w:pPr>
        <w:rPr>
          <w:rFonts w:eastAsia="Calibri"/>
        </w:rPr>
      </w:pPr>
    </w:p>
    <w:p w14:paraId="36F18680" w14:textId="77777777" w:rsidR="00261D27" w:rsidRDefault="00261D27" w:rsidP="00261D27">
      <w:pPr>
        <w:rPr>
          <w:rFonts w:eastAsia="Calibri"/>
        </w:rPr>
      </w:pPr>
    </w:p>
    <w:p w14:paraId="6AC1BD88" w14:textId="77777777" w:rsidR="00261D27" w:rsidRDefault="00261D27" w:rsidP="00261D27">
      <w:pPr>
        <w:rPr>
          <w:rFonts w:eastAsia="Calibri"/>
        </w:rPr>
      </w:pPr>
    </w:p>
    <w:p w14:paraId="2590ECDD" w14:textId="77777777" w:rsidR="00261D27" w:rsidRDefault="00261D27" w:rsidP="00261D27">
      <w:pPr>
        <w:rPr>
          <w:rFonts w:eastAsia="Calibri"/>
        </w:rPr>
      </w:pPr>
    </w:p>
    <w:p w14:paraId="43DBA7B0" w14:textId="77777777" w:rsidR="00261D27" w:rsidRDefault="00261D27" w:rsidP="00261D27">
      <w:pPr>
        <w:rPr>
          <w:rFonts w:eastAsia="Calibri"/>
        </w:rPr>
      </w:pPr>
    </w:p>
    <w:p w14:paraId="5CBCD6C3" w14:textId="77777777" w:rsidR="00261D27" w:rsidRDefault="00261D27" w:rsidP="00261D27">
      <w:pPr>
        <w:rPr>
          <w:rFonts w:eastAsia="Calibri"/>
        </w:rPr>
      </w:pPr>
    </w:p>
    <w:p w14:paraId="5387F026" w14:textId="77777777" w:rsidR="00261D27" w:rsidRDefault="00261D27" w:rsidP="00261D27">
      <w:pPr>
        <w:rPr>
          <w:rFonts w:eastAsia="Calibri"/>
        </w:rPr>
      </w:pPr>
      <w:r>
        <w:rPr>
          <w:rFonts w:eastAsia="Calibri"/>
        </w:rPr>
        <w:t xml:space="preserve">____________ </w:t>
      </w:r>
    </w:p>
    <w:p w14:paraId="2114BE91" w14:textId="77777777" w:rsidR="00261D27" w:rsidRPr="005D2561" w:rsidRDefault="00261D27" w:rsidP="00C74C50">
      <w:pPr>
        <w:tabs>
          <w:tab w:val="left" w:pos="2428"/>
        </w:tabs>
        <w:spacing w:before="120" w:after="120"/>
        <w:jc w:val="both"/>
        <w:rPr>
          <w:rFonts w:eastAsia="Calibri"/>
          <w:i/>
          <w:sz w:val="20"/>
          <w:szCs w:val="20"/>
        </w:rPr>
      </w:pPr>
      <w:r w:rsidRPr="005D2561">
        <w:rPr>
          <w:rFonts w:eastAsia="Calibri"/>
          <w:i/>
          <w:sz w:val="20"/>
          <w:szCs w:val="20"/>
        </w:rPr>
        <w:t>Použitie preškrtnutých zabezpečovacích prostriedkov nie je vhodné vzhľadom na komplikácie vyplývajúce z postavenia veriteľa ako ústredného orgánu štátnej správy, a v nadväznosti na zákony o správe majetku štátu, obcí, VÚC a ďalších (nutnosť spravovať, účtovne evidovať predmetné prevody práv a pohľadávok pri využívaní inštitútov zabezpečovacieho prevodu práva a zabezpečovacieho postúpenia pohľadávky), ako aj zo zrejmých dôvodov nemožnosti uplatnenia zádržného práva titulom neexistencie takého právneho vzťahu medzi prijímateľom a poskytovateľom, ktorý by zadržanie hnuteľnej veci umožňoval.</w:t>
      </w:r>
    </w:p>
    <w:p w14:paraId="33DF9592" w14:textId="77777777" w:rsidR="005B0BFE" w:rsidRDefault="00D86231" w:rsidP="00C74C50">
      <w:pPr>
        <w:pStyle w:val="MPCKO1"/>
        <w:ind w:left="567" w:hanging="567"/>
        <w:jc w:val="both"/>
      </w:pPr>
      <w:bookmarkStart w:id="50" w:name="_Toc513644670"/>
      <w:bookmarkStart w:id="51" w:name="_Toc528561789"/>
      <w:r>
        <w:lastRenderedPageBreak/>
        <w:t>3</w:t>
      </w:r>
      <w:r w:rsidR="00261D27" w:rsidRPr="009B2559">
        <w:t xml:space="preserve"> </w:t>
      </w:r>
      <w:r w:rsidR="005B0BFE">
        <w:t>Faktory vplývajúce na výber zabezpečovacieho prostriedku</w:t>
      </w:r>
      <w:bookmarkEnd w:id="50"/>
      <w:bookmarkEnd w:id="51"/>
    </w:p>
    <w:p w14:paraId="2379D42A" w14:textId="77777777" w:rsidR="00261D27" w:rsidRPr="009B2559" w:rsidRDefault="00261D27" w:rsidP="00C74C50">
      <w:pPr>
        <w:pStyle w:val="Odsekzoznamu"/>
        <w:numPr>
          <w:ilvl w:val="1"/>
          <w:numId w:val="90"/>
        </w:numPr>
        <w:spacing w:before="120" w:after="120"/>
        <w:ind w:left="425" w:hanging="425"/>
        <w:contextualSpacing w:val="0"/>
        <w:jc w:val="both"/>
        <w:rPr>
          <w:rFonts w:eastAsia="Calibri"/>
        </w:rPr>
      </w:pPr>
      <w:r w:rsidRPr="009B2559">
        <w:rPr>
          <w:rFonts w:eastAsia="Calibri"/>
        </w:rPr>
        <w:t xml:space="preserve">Poznanie faktorov vplývajúcich na výber ZP vstupujú do rozhodovacieho procesu </w:t>
      </w:r>
      <w:r w:rsidR="0070175C">
        <w:rPr>
          <w:rFonts w:eastAsia="Calibri"/>
        </w:rPr>
        <w:t>RO</w:t>
      </w:r>
      <w:r w:rsidR="0070175C" w:rsidRPr="009B2559">
        <w:rPr>
          <w:rFonts w:eastAsia="Calibri"/>
        </w:rPr>
        <w:t xml:space="preserve"> </w:t>
      </w:r>
      <w:r w:rsidRPr="009B2559">
        <w:rPr>
          <w:rFonts w:eastAsia="Calibri"/>
        </w:rPr>
        <w:t>pre potreby dostatočného zabezpečenie pohľadávky poskytovateľa voči prijímateľovi, ktorá by mohla vzniknúť zo zmluvy o NFP. Systém riadenia EŠIF pre PO 2014-2020 predpokladá posúdenie najmä nasledovných faktorov:</w:t>
      </w:r>
    </w:p>
    <w:p w14:paraId="13CD05BC" w14:textId="77777777" w:rsidR="00261D27" w:rsidRPr="009B2559" w:rsidRDefault="00261D27" w:rsidP="00C74C50">
      <w:pPr>
        <w:numPr>
          <w:ilvl w:val="0"/>
          <w:numId w:val="91"/>
        </w:numPr>
        <w:spacing w:before="120" w:after="120"/>
        <w:ind w:left="851" w:hanging="425"/>
        <w:jc w:val="both"/>
        <w:rPr>
          <w:rFonts w:eastAsia="Calibri"/>
        </w:rPr>
      </w:pPr>
      <w:r w:rsidRPr="009B2559">
        <w:rPr>
          <w:rFonts w:eastAsia="Calibri"/>
        </w:rPr>
        <w:t>charakter výstupov projektu</w:t>
      </w:r>
    </w:p>
    <w:p w14:paraId="3B61B2CC" w14:textId="77777777" w:rsidR="00261D27" w:rsidRPr="009B2559" w:rsidRDefault="00261D27" w:rsidP="00C74C50">
      <w:pPr>
        <w:numPr>
          <w:ilvl w:val="0"/>
          <w:numId w:val="91"/>
        </w:numPr>
        <w:spacing w:before="120" w:after="120"/>
        <w:ind w:left="851" w:hanging="425"/>
        <w:jc w:val="both"/>
        <w:rPr>
          <w:rFonts w:eastAsia="Calibri"/>
        </w:rPr>
      </w:pPr>
      <w:r w:rsidRPr="009B2559">
        <w:rPr>
          <w:rFonts w:eastAsia="Calibri"/>
        </w:rPr>
        <w:t>charakter prijímateľa</w:t>
      </w:r>
    </w:p>
    <w:p w14:paraId="2E150A1C" w14:textId="77777777" w:rsidR="00261D27" w:rsidRPr="009B2559" w:rsidRDefault="00261D27" w:rsidP="00C74C50">
      <w:pPr>
        <w:numPr>
          <w:ilvl w:val="0"/>
          <w:numId w:val="91"/>
        </w:numPr>
        <w:spacing w:before="120" w:after="120"/>
        <w:ind w:left="851" w:hanging="425"/>
        <w:jc w:val="both"/>
        <w:rPr>
          <w:rFonts w:eastAsia="Calibri"/>
        </w:rPr>
      </w:pPr>
      <w:r w:rsidRPr="009B2559">
        <w:rPr>
          <w:rFonts w:eastAsia="Calibri"/>
        </w:rPr>
        <w:t>dĺžka trvania realizácie projektu a výška poskytovaného príspevku</w:t>
      </w:r>
    </w:p>
    <w:p w14:paraId="7831B161" w14:textId="77777777" w:rsidR="00261D27" w:rsidRDefault="00D86231" w:rsidP="00C74C50">
      <w:pPr>
        <w:pStyle w:val="MPCKO2"/>
        <w:rPr>
          <w:rFonts w:eastAsia="Calibri"/>
        </w:rPr>
      </w:pPr>
      <w:bookmarkStart w:id="52" w:name="_Toc513644671"/>
      <w:bookmarkStart w:id="53" w:name="_Toc528561790"/>
      <w:r>
        <w:rPr>
          <w:rFonts w:eastAsia="Calibri"/>
        </w:rPr>
        <w:t>3</w:t>
      </w:r>
      <w:r w:rsidR="00261D27">
        <w:rPr>
          <w:rFonts w:eastAsia="Calibri"/>
        </w:rPr>
        <w:t>.1</w:t>
      </w:r>
      <w:r w:rsidR="00261D27" w:rsidRPr="009B2559">
        <w:rPr>
          <w:rFonts w:eastAsia="Calibri"/>
        </w:rPr>
        <w:t xml:space="preserve"> Analýza výstupov projektu</w:t>
      </w:r>
      <w:bookmarkEnd w:id="52"/>
      <w:bookmarkEnd w:id="53"/>
    </w:p>
    <w:p w14:paraId="256ED4F2" w14:textId="77777777"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Analýza výstupov projektu priamo nadväzuje na účel, na ktorý prijímateľ čerpá NFP. Najčastejším výstupom prijímateľov sú hnuteľné a nehnuteľné veci (ako napr. stavby, samostatne hnuteľné veci, dopravné prostriedky, pozemky atď.), ktoré sa vyznačujú vlastnosťami typu: jednoduchá prevoditeľnosť, pomerne jednoduché ocenenie, zrejmá spôsobilosť byť predmetom obchodovania. Výstup môže mať aj nehmotný charakter (napr. software, oceniteľné práva atď.), preto poznanie výstupov prijímateľa je priam rozhodujúce pri posudzovaní vhodnosti a následnej aplikácii konkrétnych ZP.</w:t>
      </w:r>
    </w:p>
    <w:p w14:paraId="27EC0163" w14:textId="2F0E7644" w:rsidR="00261D27" w:rsidRDefault="0070175C" w:rsidP="00C74C50">
      <w:pPr>
        <w:pStyle w:val="Odsekzoznamu"/>
        <w:numPr>
          <w:ilvl w:val="1"/>
          <w:numId w:val="93"/>
        </w:numPr>
        <w:spacing w:before="120" w:after="120"/>
        <w:ind w:left="425" w:hanging="425"/>
        <w:contextualSpacing w:val="0"/>
        <w:jc w:val="both"/>
        <w:rPr>
          <w:rFonts w:eastAsia="Calibri"/>
        </w:rPr>
      </w:pPr>
      <w:r>
        <w:rPr>
          <w:rFonts w:eastAsia="Calibri"/>
        </w:rPr>
        <w:t>Zmluva</w:t>
      </w:r>
      <w:r w:rsidR="00261D27">
        <w:rPr>
          <w:rFonts w:eastAsia="Calibri"/>
        </w:rPr>
        <w:t xml:space="preserve"> o</w:t>
      </w:r>
      <w:r>
        <w:rPr>
          <w:rFonts w:eastAsia="Calibri"/>
        </w:rPr>
        <w:t xml:space="preserve"> poskytnutí </w:t>
      </w:r>
      <w:r w:rsidR="00261D27">
        <w:rPr>
          <w:rFonts w:eastAsia="Calibri"/>
        </w:rPr>
        <w:t xml:space="preserve"> NFP </w:t>
      </w:r>
      <w:r>
        <w:rPr>
          <w:rFonts w:eastAsia="Calibri"/>
        </w:rPr>
        <w:t xml:space="preserve">v čl. 13 </w:t>
      </w:r>
      <w:r w:rsidR="00803308">
        <w:rPr>
          <w:rFonts w:eastAsia="Calibri"/>
        </w:rPr>
        <w:t>VZP</w:t>
      </w:r>
      <w:r>
        <w:rPr>
          <w:rFonts w:eastAsia="Calibri"/>
        </w:rPr>
        <w:t xml:space="preserve"> vo vzťahu k zabezpečeniu pohľadávky </w:t>
      </w:r>
      <w:r w:rsidR="00261D27">
        <w:rPr>
          <w:rFonts w:eastAsia="Calibri"/>
        </w:rPr>
        <w:t xml:space="preserve">výslovne ustanovuje, že zabezpečenie sa vykoná prednostne vo forme záložného práva, alebo inou vhodnou formou, ktorú bude poskytovateľ akceptovať. </w:t>
      </w:r>
    </w:p>
    <w:p w14:paraId="23FDF2A8" w14:textId="77777777"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Pokiaľ výstupom projektu sú veci, práva a iné majetkové hodnoty, ktoré sú spôsobilé byť predmetom zálohu, zabezpečenie sa vykoná formou záložného práva, prípadne ako doplňujúci zabezpečovací inštitút sa môžu využiť ostatné ZP.</w:t>
      </w:r>
    </w:p>
    <w:p w14:paraId="6052D9A4" w14:textId="77777777"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 xml:space="preserve">Pokiaľ výstup projektu má nehmotný charakter, ktoré nie sú spôsobilé byť predmetom zálohu, je na prijímateľovi, aby poskytol také zabezpečenie, ktoré poskytovateľ bude akceptovať (v nadväznosti na podmienky stanovené vo výzve, v právnych dokumentoch a v zmluve o NFP), napríklad ručenie, bankovú záruku, záložné právo tretej osoby atď. </w:t>
      </w:r>
    </w:p>
    <w:p w14:paraId="657454C6" w14:textId="77777777"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 xml:space="preserve">U prijímateľov, ktorých výstupy majú hmotný aj nehmotný charakter, odporúča sa okrem záložného práva (najčastejšie na hnuteľný a nehnuteľný majetok) a ostatných ZP zvážiť možnosť uplatnenia záložného práva na podnik. Špecifické podniky využívajú v transformačnom procese špecifické aktíva, ktoré na jednej strane možno oceniť, možno na nich zriadiť záložné právo na hnuteľnú, prípadne nehnuteľnú vec, no špecifickosť týchto zálohov môže mať za následok (v prípade zlyhania projektu) úplnú nepredajnosť. Napríklad na mieru vyrobené vodné turbíny, stroje na razenie tunelov, pozemky na ktorých stojí špecifický podnik atď. Cieľom záložného práva na podnik, prípadne obchodný podiel je zvýšiť atraktivitu predajnosti zálohu, ktorá môže napríklad na základe získaných licencií, oprávnení, dlhodobých objednávok zvýšiť hodnotu zálohu na požadovanú úroveň. Speňažiteľnosť stroja na razenie tunelov je oveľa nižšia ako podniku, ktorý vlastní z hnuteľných vecí iba predmetný stroj, no má licenciu od banského úradu na razenie tunelov, má vybavené príslušné povolenia, oprávnenia, revízne správy, revízne skúšky, prípadne platnú objednávku na razenie atď. Vhodnosť a účelnosť využitia záložného práva </w:t>
      </w:r>
      <w:r>
        <w:rPr>
          <w:rFonts w:eastAsia="Calibri"/>
        </w:rPr>
        <w:lastRenderedPageBreak/>
        <w:t>na podnik je treba vždy individuálne posúdiť vzhľadom na špecifiká prijímateľa, s cieľom zachovania hodnoty zálohu pre prípadné zlyhanie projektu.</w:t>
      </w:r>
    </w:p>
    <w:p w14:paraId="3AE514DC" w14:textId="77777777" w:rsidR="00261D27" w:rsidRPr="009B2559" w:rsidRDefault="00D86231" w:rsidP="00C74C50">
      <w:pPr>
        <w:pStyle w:val="MPCKO2"/>
        <w:rPr>
          <w:rFonts w:eastAsia="Calibri"/>
        </w:rPr>
      </w:pPr>
      <w:bookmarkStart w:id="54" w:name="_Toc513644672"/>
      <w:bookmarkStart w:id="55" w:name="_Toc528561791"/>
      <w:r>
        <w:rPr>
          <w:rFonts w:eastAsia="Calibri"/>
        </w:rPr>
        <w:t>3</w:t>
      </w:r>
      <w:r w:rsidR="00261D27">
        <w:rPr>
          <w:rFonts w:eastAsia="Calibri"/>
        </w:rPr>
        <w:t xml:space="preserve">.2 </w:t>
      </w:r>
      <w:r w:rsidR="00261D27" w:rsidRPr="009B2559">
        <w:rPr>
          <w:rFonts w:eastAsia="Calibri"/>
        </w:rPr>
        <w:t>Analýza charakteru prijímateľa</w:t>
      </w:r>
      <w:bookmarkEnd w:id="54"/>
      <w:bookmarkEnd w:id="55"/>
    </w:p>
    <w:p w14:paraId="015E091A" w14:textId="77777777" w:rsidR="00261D27" w:rsidRDefault="00261D27" w:rsidP="00C74C50">
      <w:pPr>
        <w:pStyle w:val="Odsekzoznamu"/>
        <w:numPr>
          <w:ilvl w:val="1"/>
          <w:numId w:val="95"/>
        </w:numPr>
        <w:spacing w:before="120" w:after="120"/>
        <w:ind w:left="426" w:hanging="426"/>
        <w:contextualSpacing w:val="0"/>
        <w:jc w:val="both"/>
        <w:rPr>
          <w:rFonts w:eastAsia="Calibri"/>
        </w:rPr>
      </w:pPr>
      <w:r w:rsidRPr="009B2559">
        <w:rPr>
          <w:rFonts w:eastAsia="Calibri"/>
        </w:rPr>
        <w:t>Predmetom analýzy charakteru prijímateľa je poskytnúť RO návod na zanalyzovanie skúmaného subjektu na základe vopred stanovených faktorov, ktoré ovplyvňujú proces rozhodovania RO</w:t>
      </w:r>
      <w:r w:rsidR="008D6C30">
        <w:rPr>
          <w:rFonts w:eastAsia="Calibri"/>
        </w:rPr>
        <w:t xml:space="preserve"> </w:t>
      </w:r>
      <w:r w:rsidRPr="009B2559">
        <w:rPr>
          <w:rFonts w:eastAsia="Calibri"/>
        </w:rPr>
        <w:t xml:space="preserve"> pri voľbe použitia vhodného ZP. Analýzu možno rozdeliť na dva základné okruhy a to na </w:t>
      </w:r>
      <w:r>
        <w:rPr>
          <w:rFonts w:eastAsia="Calibri"/>
        </w:rPr>
        <w:t>:</w:t>
      </w:r>
    </w:p>
    <w:p w14:paraId="0F8FE15F" w14:textId="77777777" w:rsidR="00261D27" w:rsidRDefault="00261D27" w:rsidP="00C74C50">
      <w:pPr>
        <w:numPr>
          <w:ilvl w:val="0"/>
          <w:numId w:val="96"/>
        </w:numPr>
        <w:spacing w:before="120" w:after="120"/>
        <w:ind w:left="851" w:hanging="425"/>
        <w:jc w:val="both"/>
        <w:rPr>
          <w:rFonts w:eastAsia="Calibri"/>
        </w:rPr>
      </w:pPr>
      <w:r w:rsidRPr="009B2559">
        <w:rPr>
          <w:rFonts w:eastAsia="Calibri"/>
        </w:rPr>
        <w:t xml:space="preserve">sektorovú kategorizáciu prijímateľa </w:t>
      </w:r>
    </w:p>
    <w:p w14:paraId="1DC5B276" w14:textId="77777777" w:rsidR="00261D27" w:rsidRPr="009B2559" w:rsidRDefault="00261D27" w:rsidP="00C74C50">
      <w:pPr>
        <w:numPr>
          <w:ilvl w:val="0"/>
          <w:numId w:val="96"/>
        </w:numPr>
        <w:spacing w:before="120" w:after="120"/>
        <w:ind w:left="851" w:hanging="425"/>
        <w:jc w:val="both"/>
        <w:rPr>
          <w:rFonts w:eastAsia="Calibri"/>
        </w:rPr>
      </w:pPr>
      <w:r>
        <w:rPr>
          <w:rFonts w:eastAsia="Calibri"/>
        </w:rPr>
        <w:t>nefinančná analýza prijímateľa</w:t>
      </w:r>
    </w:p>
    <w:p w14:paraId="445C19A5" w14:textId="77777777" w:rsidR="00261D27" w:rsidRPr="009B2559" w:rsidRDefault="00D86231" w:rsidP="00C74C50">
      <w:pPr>
        <w:pStyle w:val="MPCKO3"/>
        <w:rPr>
          <w:rFonts w:eastAsia="Calibri"/>
        </w:rPr>
      </w:pPr>
      <w:bookmarkStart w:id="56" w:name="_Toc513644673"/>
      <w:bookmarkStart w:id="57" w:name="_Toc528561792"/>
      <w:r>
        <w:rPr>
          <w:rFonts w:eastAsia="Calibri"/>
        </w:rPr>
        <w:t>3</w:t>
      </w:r>
      <w:r w:rsidR="00261D27">
        <w:rPr>
          <w:rFonts w:eastAsia="Calibri"/>
        </w:rPr>
        <w:t>.2.</w:t>
      </w:r>
      <w:r w:rsidR="005B0BFE">
        <w:rPr>
          <w:rFonts w:eastAsia="Calibri"/>
        </w:rPr>
        <w:t>1</w:t>
      </w:r>
      <w:r w:rsidR="00261D27" w:rsidRPr="009B2559">
        <w:rPr>
          <w:rFonts w:eastAsia="Calibri"/>
        </w:rPr>
        <w:t xml:space="preserve"> Sektorová kategorizácia prijímateľa</w:t>
      </w:r>
      <w:bookmarkEnd w:id="56"/>
      <w:bookmarkEnd w:id="57"/>
    </w:p>
    <w:p w14:paraId="1C5096B0" w14:textId="77777777" w:rsidR="00261D27" w:rsidRPr="009B2559" w:rsidRDefault="00261D27" w:rsidP="00C74C50">
      <w:pPr>
        <w:pStyle w:val="Odsekzoznamu"/>
        <w:numPr>
          <w:ilvl w:val="1"/>
          <w:numId w:val="98"/>
        </w:numPr>
        <w:spacing w:before="120" w:after="120"/>
        <w:ind w:left="425" w:hanging="425"/>
        <w:contextualSpacing w:val="0"/>
        <w:jc w:val="both"/>
      </w:pPr>
      <w:r w:rsidRPr="009B2559">
        <w:t xml:space="preserve">Účelom sektorovej kategorizácie je zaradiť prijímateľa o NFP do všeobecne platných kategórií, ku ktorým za vzťahujú konkrétne ZP, resp. ich možné použitie. Základným kritériom rozdelenia prijímateľov do jednotlivých kategórii nie je ani tak </w:t>
      </w:r>
      <w:r>
        <w:t>ich</w:t>
      </w:r>
      <w:r w:rsidRPr="009B2559">
        <w:t xml:space="preserve"> právna forma, ale súbor hodnôt, všeobecne záväzných právnych kódexov a zákonov, ktorými sa sledované subjekty riadia a obmedzenia, ktoré z daných predpisov plynú pri voľbe ZP. V zmysle vyššie uvedeného dochádza k nasledovnej kategorizácii prijímateľov:</w:t>
      </w:r>
    </w:p>
    <w:p w14:paraId="5AB1A186" w14:textId="77777777" w:rsidR="00261D27" w:rsidRPr="009B2559" w:rsidRDefault="00261D27" w:rsidP="00C74C50">
      <w:pPr>
        <w:numPr>
          <w:ilvl w:val="0"/>
          <w:numId w:val="99"/>
        </w:numPr>
        <w:spacing w:before="120" w:after="120"/>
        <w:ind w:left="851" w:hanging="425"/>
        <w:jc w:val="both"/>
        <w:rPr>
          <w:i/>
        </w:rPr>
      </w:pPr>
      <w:r w:rsidRPr="009B2559">
        <w:rPr>
          <w:i/>
        </w:rPr>
        <w:t>Ústredná správa</w:t>
      </w:r>
    </w:p>
    <w:p w14:paraId="6B8E655F" w14:textId="77777777" w:rsidR="00261D27" w:rsidRPr="009B2559" w:rsidRDefault="00261D27" w:rsidP="00C74C50">
      <w:pPr>
        <w:numPr>
          <w:ilvl w:val="1"/>
          <w:numId w:val="100"/>
        </w:numPr>
        <w:spacing w:before="120" w:after="120"/>
        <w:ind w:left="1276" w:hanging="425"/>
        <w:jc w:val="both"/>
      </w:pPr>
      <w:r w:rsidRPr="009B2559">
        <w:t>ústredné orgány štátnej správy</w:t>
      </w:r>
    </w:p>
    <w:p w14:paraId="50D3E998" w14:textId="77777777" w:rsidR="00261D27" w:rsidRPr="009B2559" w:rsidRDefault="00261D27" w:rsidP="00C74C50">
      <w:pPr>
        <w:numPr>
          <w:ilvl w:val="1"/>
          <w:numId w:val="100"/>
        </w:numPr>
        <w:spacing w:before="120" w:after="120"/>
        <w:ind w:left="1276" w:hanging="425"/>
        <w:jc w:val="both"/>
      </w:pPr>
      <w:r w:rsidRPr="009B2559">
        <w:t>ostatné ústredné orgány štátnej správy</w:t>
      </w:r>
    </w:p>
    <w:p w14:paraId="6CB53E43" w14:textId="77777777" w:rsidR="00261D27" w:rsidRPr="009B2559" w:rsidRDefault="00261D27" w:rsidP="00C74C50">
      <w:pPr>
        <w:numPr>
          <w:ilvl w:val="1"/>
          <w:numId w:val="100"/>
        </w:numPr>
        <w:spacing w:before="120" w:after="120"/>
        <w:ind w:left="1276" w:hanging="425"/>
        <w:jc w:val="both"/>
      </w:pPr>
      <w:r w:rsidRPr="009B2559">
        <w:t>vyššie uvedenými subjektmi zriadené štátne príspevkové a štátne rozpočtové organizácie</w:t>
      </w:r>
    </w:p>
    <w:p w14:paraId="00228C93" w14:textId="77777777" w:rsidR="00261D27" w:rsidRDefault="00261D27" w:rsidP="00C74C50">
      <w:pPr>
        <w:numPr>
          <w:ilvl w:val="1"/>
          <w:numId w:val="100"/>
        </w:numPr>
        <w:spacing w:before="120" w:after="120"/>
        <w:ind w:left="1276" w:hanging="425"/>
        <w:jc w:val="both"/>
      </w:pPr>
      <w:r w:rsidRPr="009B2559">
        <w:t>ostatné verejnoprávne subjekty zriadené zákonom v pôsobnosti vyššie uvedených subjektov</w:t>
      </w:r>
    </w:p>
    <w:p w14:paraId="48779D2C" w14:textId="02F44208" w:rsidR="00261D27" w:rsidRPr="00F459BA" w:rsidRDefault="00261D27" w:rsidP="00C74C50">
      <w:pPr>
        <w:spacing w:before="120" w:after="120"/>
        <w:ind w:left="851"/>
        <w:jc w:val="both"/>
      </w:pPr>
      <w:r w:rsidRPr="009B2559">
        <w:t xml:space="preserve">Zákon o správe majetku štátu zakazuje zriadiť záložné právo na majetok štátu, ak osobitý zákon neustanovuje inak, okrem záložného práva, ktoré sa má zriadiť na prevádzanom nehnuteľnom majetku štátu v záujme zabezpečenia úhrady kúpnej ceny kupujúcim, ktorým si banka alebo pobočka zahraničnej banky zabezpečuje svoju pohľadávku z úveru voči kupujúcemu. </w:t>
      </w:r>
      <w:r w:rsidRPr="00F459BA">
        <w:t>Využitie ZP pri tejto kategórii</w:t>
      </w:r>
      <w:r w:rsidR="008D6C30">
        <w:t xml:space="preserve">, aj vzhľadom na ustanovenia zakotvené v zmluve o poskytnutí NFP nie je vhodné a je fakticky zákonom </w:t>
      </w:r>
      <w:r w:rsidR="00D86231">
        <w:t>obmedzené</w:t>
      </w:r>
      <w:r w:rsidRPr="00F459BA">
        <w:t>.</w:t>
      </w:r>
    </w:p>
    <w:p w14:paraId="2FD57C8D" w14:textId="77777777" w:rsidR="00261D27" w:rsidRPr="009B2559" w:rsidRDefault="00261D27" w:rsidP="00C74C50">
      <w:pPr>
        <w:numPr>
          <w:ilvl w:val="0"/>
          <w:numId w:val="99"/>
        </w:numPr>
        <w:spacing w:before="120" w:after="120"/>
        <w:ind w:left="851" w:hanging="425"/>
        <w:jc w:val="both"/>
        <w:rPr>
          <w:i/>
        </w:rPr>
      </w:pPr>
      <w:r w:rsidRPr="009B2559">
        <w:rPr>
          <w:i/>
        </w:rPr>
        <w:t>Územná samospráva</w:t>
      </w:r>
    </w:p>
    <w:p w14:paraId="2C17EDBD" w14:textId="77777777" w:rsidR="00261D27" w:rsidRPr="009B2559" w:rsidRDefault="00261D27" w:rsidP="00C74C50">
      <w:pPr>
        <w:numPr>
          <w:ilvl w:val="1"/>
          <w:numId w:val="101"/>
        </w:numPr>
        <w:spacing w:before="120" w:after="120"/>
        <w:ind w:left="1276" w:hanging="425"/>
        <w:jc w:val="both"/>
      </w:pPr>
      <w:r w:rsidRPr="009B2559">
        <w:t>obce</w:t>
      </w:r>
    </w:p>
    <w:p w14:paraId="2D082E33" w14:textId="77777777" w:rsidR="00261D27" w:rsidRPr="009B2559" w:rsidRDefault="00261D27" w:rsidP="00C74C50">
      <w:pPr>
        <w:numPr>
          <w:ilvl w:val="1"/>
          <w:numId w:val="101"/>
        </w:numPr>
        <w:spacing w:before="120" w:after="120"/>
        <w:ind w:left="1276" w:hanging="425"/>
        <w:jc w:val="both"/>
      </w:pPr>
      <w:r w:rsidRPr="009B2559">
        <w:t>vyššie územné celky (VÚC)</w:t>
      </w:r>
    </w:p>
    <w:p w14:paraId="2DE11965" w14:textId="77777777" w:rsidR="00261D27" w:rsidRPr="009B2559" w:rsidRDefault="00261D27" w:rsidP="00C74C50">
      <w:pPr>
        <w:numPr>
          <w:ilvl w:val="1"/>
          <w:numId w:val="101"/>
        </w:numPr>
        <w:spacing w:before="120" w:after="120"/>
        <w:ind w:left="1276" w:hanging="425"/>
        <w:jc w:val="both"/>
      </w:pPr>
      <w:r w:rsidRPr="009B2559">
        <w:t>obcou a VÚC zriadené príspevkové a rozpočtové organizácie zriedené</w:t>
      </w:r>
    </w:p>
    <w:p w14:paraId="2F97FA61" w14:textId="77777777" w:rsidR="00261D27" w:rsidRPr="009B2559" w:rsidRDefault="00261D27" w:rsidP="00C74C50">
      <w:pPr>
        <w:numPr>
          <w:ilvl w:val="1"/>
          <w:numId w:val="101"/>
        </w:numPr>
        <w:spacing w:before="120" w:after="120"/>
        <w:ind w:left="1276" w:hanging="425"/>
        <w:jc w:val="both"/>
      </w:pPr>
      <w:r w:rsidRPr="009B2559">
        <w:t>ostatné subjekty zriadené zákonom v pôsobnosti vyššie uvedených subjektov</w:t>
      </w:r>
    </w:p>
    <w:p w14:paraId="746D2809" w14:textId="77777777" w:rsidR="00261D27" w:rsidRPr="00F459BA" w:rsidRDefault="00261D27" w:rsidP="00C74C50">
      <w:pPr>
        <w:spacing w:before="120" w:after="120"/>
        <w:ind w:left="851"/>
        <w:jc w:val="both"/>
        <w:rPr>
          <w:i/>
        </w:rPr>
      </w:pPr>
      <w:r>
        <w:rPr>
          <w:i/>
        </w:rPr>
        <w:t>Obce a VÚC</w:t>
      </w:r>
      <w:r w:rsidRPr="00F459BA">
        <w:rPr>
          <w:i/>
        </w:rPr>
        <w:t>:</w:t>
      </w:r>
    </w:p>
    <w:p w14:paraId="1AA5E871" w14:textId="77777777" w:rsidR="00261D27" w:rsidRDefault="00261D27" w:rsidP="00C74C50">
      <w:pPr>
        <w:spacing w:before="120" w:after="120"/>
        <w:ind w:left="851"/>
        <w:jc w:val="both"/>
      </w:pPr>
      <w:r w:rsidRPr="009B2559">
        <w:t xml:space="preserve">Na majetok vo vlastníctve obce a na majetok vo vlastníctve VÚC, ktorý obce a VÚC nadobudli prechodom majetku štátu v rámci reformy verejnej správy a ktorý ku dňu prechodu slúži na výchovno-vzdelávací proces v oblasti vzdelávania a výchovy a </w:t>
      </w:r>
      <w:r w:rsidRPr="009B2559">
        <w:lastRenderedPageBreak/>
        <w:t xml:space="preserve">činnosti s nimi bezprostredne súvisiace a na zabezpečenie sociálnej pomoci a zdravotnej starostlivosti, nemožno zriadiť záložné právo, ani zabezpečovací prevod práva, uskutočniť výkon rozhodnutia, konkurzné konanie a vyrovnacie konanie podľa osobitných zákonov. </w:t>
      </w:r>
    </w:p>
    <w:p w14:paraId="69D30499" w14:textId="77777777" w:rsidR="00D86231" w:rsidRDefault="00D86231" w:rsidP="00C74C50">
      <w:pPr>
        <w:spacing w:before="120" w:after="120"/>
        <w:ind w:left="851"/>
        <w:jc w:val="both"/>
        <w:rPr>
          <w:i/>
        </w:rPr>
      </w:pPr>
    </w:p>
    <w:p w14:paraId="5F6461B5" w14:textId="77777777" w:rsidR="00261D27" w:rsidRPr="00F459BA" w:rsidRDefault="00261D27" w:rsidP="00C74C50">
      <w:pPr>
        <w:spacing w:before="120" w:after="120"/>
        <w:ind w:left="851"/>
        <w:jc w:val="both"/>
        <w:rPr>
          <w:i/>
        </w:rPr>
      </w:pPr>
      <w:r w:rsidRPr="00F459BA">
        <w:rPr>
          <w:i/>
        </w:rPr>
        <w:t>Rozpočtové a príspevkové orga</w:t>
      </w:r>
      <w:r>
        <w:rPr>
          <w:i/>
        </w:rPr>
        <w:t>nizácie:</w:t>
      </w:r>
    </w:p>
    <w:p w14:paraId="29054DD3" w14:textId="77777777" w:rsidR="00261D27" w:rsidRPr="009B2559" w:rsidRDefault="00261D27" w:rsidP="00C74C50">
      <w:pPr>
        <w:spacing w:before="120" w:after="120"/>
        <w:ind w:left="851"/>
        <w:jc w:val="both"/>
      </w:pPr>
      <w:r w:rsidRPr="009B2559">
        <w:t>P</w:t>
      </w:r>
      <w:r>
        <w:t>ri použití</w:t>
      </w:r>
      <w:r w:rsidRPr="009B2559">
        <w:t xml:space="preserve"> ZP </w:t>
      </w:r>
      <w:r>
        <w:t>u</w:t>
      </w:r>
      <w:r w:rsidRPr="009B2559">
        <w:t xml:space="preserve"> rozpočtových a príspevkových organizáci</w:t>
      </w:r>
      <w:r>
        <w:t>í</w:t>
      </w:r>
      <w:r w:rsidRPr="009B2559">
        <w:t xml:space="preserve"> obcí a VÚC je potrebné si uvedomiť, že ich zriaďovateľom je príslušná obec alebo VÚC, prípadne boli prevedené v rámci reformy verejnej správy na obce a VÚC a teda sú považované za právnické osoby obce, resp. VÚC, ktoré sú svojimi príjmami a výdavkami napojené na rozpočty obcí a VÚC (rozpočtové organizácie), alebo sú napojené na príslušné rozpočty príspevkom (príspevkové organizácie). Predmetné subjekty môžu vo vlastnom mene nadobúdať práva a zaväzovať sa odo dňa svojho zriadenia, no v prípade ak spravujú obecný alebo VÚC majetok, je potrebný súhlas obecného zastupiteľstva, prípadne zastupiteľstva VÚC pri nakladaní s majetkovými právami nad hodnotu určenú v zásadách hospodárenia, pretože využité ZP by sa priamo dotýkali obcí a VÚC a nie rozpočtových a príspevkových organizácií ako príjemcov NFP. </w:t>
      </w:r>
    </w:p>
    <w:p w14:paraId="4B874ECD" w14:textId="77777777" w:rsidR="00261D27" w:rsidRPr="00F459BA" w:rsidRDefault="00261D27" w:rsidP="00C74C50">
      <w:pPr>
        <w:spacing w:before="120" w:after="120"/>
        <w:ind w:left="851"/>
        <w:jc w:val="both"/>
        <w:rPr>
          <w:i/>
        </w:rPr>
      </w:pPr>
      <w:r w:rsidRPr="00F459BA">
        <w:rPr>
          <w:i/>
        </w:rPr>
        <w:t>Spoločný podnik na základe koncesie</w:t>
      </w:r>
      <w:r>
        <w:rPr>
          <w:i/>
        </w:rPr>
        <w:t>:</w:t>
      </w:r>
    </w:p>
    <w:p w14:paraId="20E6DC53" w14:textId="77777777" w:rsidR="00261D27" w:rsidRPr="00EC07D0" w:rsidRDefault="00261D27" w:rsidP="00C74C50">
      <w:pPr>
        <w:spacing w:before="120" w:after="120"/>
        <w:ind w:left="851"/>
        <w:jc w:val="both"/>
      </w:pPr>
      <w:r w:rsidRPr="009B2559">
        <w:t>Ak obec alebo VÚC na účel koncesie zriadia spoločný podnik (a obec alebo VÚC vložili svoj majetok ako vklad pri založení spoločného podniku) spoločne s koncesionárom, alebo ak spoločný podnik založil koncesionár, do ktorého základného imania bol na základe koncesnej zmluvy vložený majetok obce alebo VÚC, a súčasne je tento majetok nehnuteľný majetok (prioritný majetok), nemožno ho použiť na zabezpečenie záväzkov spoločného podniku, koncesionára alebo tretej osoby, ani previesť do vlastníctva iných osôb. Tento majetok nepodlieha ani výkonu rozhodnutia, exekúcii, nie je súčasťou konkurznej podstaty a ani predmetom likvidácie. </w:t>
      </w:r>
      <w:r>
        <w:t xml:space="preserve"> </w:t>
      </w:r>
      <w:r w:rsidRPr="009B2559">
        <w:t>Z vyššie uvedeného je zrejmé, že použitie ZP priamo na spoločný podnik je možné uplatniť iba na ostatný majetok, t.j. na majetok, ktorý nie je prioritný.</w:t>
      </w:r>
    </w:p>
    <w:p w14:paraId="539F2B6D" w14:textId="77777777" w:rsidR="00261D27" w:rsidRDefault="00261D27" w:rsidP="00C74C50">
      <w:pPr>
        <w:numPr>
          <w:ilvl w:val="0"/>
          <w:numId w:val="99"/>
        </w:numPr>
        <w:spacing w:before="120" w:after="120"/>
        <w:ind w:left="851" w:hanging="425"/>
        <w:jc w:val="both"/>
        <w:rPr>
          <w:i/>
        </w:rPr>
      </w:pPr>
      <w:r>
        <w:rPr>
          <w:i/>
        </w:rPr>
        <w:t>Tretí sektor</w:t>
      </w:r>
    </w:p>
    <w:p w14:paraId="1C51D52F" w14:textId="77777777" w:rsidR="00261D27" w:rsidRPr="009B2559" w:rsidRDefault="00261D27" w:rsidP="00C74C50">
      <w:pPr>
        <w:spacing w:before="120" w:after="120"/>
        <w:ind w:left="851"/>
        <w:jc w:val="both"/>
        <w:rPr>
          <w:i/>
        </w:rPr>
      </w:pPr>
      <w:r w:rsidRPr="009B2559">
        <w:rPr>
          <w:i/>
        </w:rPr>
        <w:t>Neziskové organizácie</w:t>
      </w:r>
    </w:p>
    <w:p w14:paraId="0A6C24B9" w14:textId="77777777" w:rsidR="00261D27" w:rsidRDefault="00261D27" w:rsidP="00C74C50">
      <w:pPr>
        <w:spacing w:before="120" w:after="120"/>
        <w:ind w:left="851"/>
        <w:jc w:val="both"/>
      </w:pPr>
      <w:r w:rsidRPr="009B2559">
        <w:t xml:space="preserve">Voľba vhodného ZP pri tejto kategórii je závislá od toho, kto je zakladateľom neziskovej organizácie a aký majetok užíva. V prípade, ak je zakladateľom alebo spoluzakladateľom štát (ústredná správa), využitie ZP nie je možné aplikovať na prioritný majetok, teda na tú časť majetku, ktorú vložil štát do neziskovej organizácie a ktorá je určená výlučne na zabezpečenie všeobecne prospešných služieb, a to z dôvodu právnej úpravy, kde v zmysle § 31a ods.2 zákona č.  213/1997 Z.z. (zákon o neziskových organizáciách poskytujúcich všeobecne prospešné služby) prioritný majetok nemožno založiť ani ho inak použiť na zabezpečenie záväzkov neziskovej organizácie alebo tretej osoby, nemožno ho predať, darovať ani prenechať do nájmu alebo do výpožičky. Za prioritný majetok je považovaný aj taký majetok, ktorý môže nezisková organizácia užívať od štátu, obcí a VÚC. Ostatný majetok môže byť predmetom akéhokoľvek ZP. </w:t>
      </w:r>
    </w:p>
    <w:p w14:paraId="71C98CF8" w14:textId="77777777" w:rsidR="00261D27" w:rsidRDefault="00261D27" w:rsidP="00C74C50">
      <w:pPr>
        <w:spacing w:before="120" w:after="120"/>
        <w:ind w:left="851"/>
        <w:jc w:val="both"/>
        <w:rPr>
          <w:i/>
        </w:rPr>
      </w:pPr>
      <w:r w:rsidRPr="00E864EA">
        <w:rPr>
          <w:i/>
        </w:rPr>
        <w:t>Nadácie</w:t>
      </w:r>
    </w:p>
    <w:p w14:paraId="5C31F609" w14:textId="77777777" w:rsidR="00261D27" w:rsidRDefault="00261D27" w:rsidP="00C74C50">
      <w:pPr>
        <w:spacing w:before="120" w:after="120"/>
        <w:ind w:left="851"/>
        <w:jc w:val="both"/>
      </w:pPr>
      <w:r w:rsidRPr="00E864EA">
        <w:lastRenderedPageBreak/>
        <w:t xml:space="preserve">Majetok nadácie </w:t>
      </w:r>
      <w:r>
        <w:t>sa skladá z</w:t>
      </w:r>
      <w:r w:rsidRPr="00E864EA">
        <w:t xml:space="preserve"> nadačné</w:t>
      </w:r>
      <w:r>
        <w:t>ho imania (</w:t>
      </w:r>
      <w:r w:rsidRPr="00E879BE">
        <w:t>majetok zapísaný do registra nadácií)</w:t>
      </w:r>
      <w:r>
        <w:t>, nadačného</w:t>
      </w:r>
      <w:r w:rsidRPr="00E864EA">
        <w:t xml:space="preserve"> fond</w:t>
      </w:r>
      <w:r>
        <w:t>u (</w:t>
      </w:r>
      <w:r w:rsidRPr="00E879BE">
        <w:t xml:space="preserve">peňažné prostriedky, ktoré nie sú súčasťou nadačného imania alebo ostatného majetku) </w:t>
      </w:r>
      <w:r>
        <w:t>a ostatného majet</w:t>
      </w:r>
      <w:r w:rsidRPr="00E864EA">
        <w:t>k</w:t>
      </w:r>
      <w:r>
        <w:t>u</w:t>
      </w:r>
      <w:r w:rsidRPr="00E864EA">
        <w:t xml:space="preserve"> nadácie</w:t>
      </w:r>
      <w:r>
        <w:t xml:space="preserve"> (</w:t>
      </w:r>
      <w:r w:rsidRPr="00E879BE">
        <w:t>peňažné prostriedky, cenné papiere, ako aj iné majetkové práva a iné majetkové hodnoty oceniteľné peniazmi.)</w:t>
      </w:r>
      <w:r w:rsidRPr="00E864EA">
        <w:t>.</w:t>
      </w:r>
      <w:r>
        <w:t xml:space="preserve"> Nadačné imanie </w:t>
      </w:r>
      <w:r w:rsidRPr="00E879BE">
        <w:t>nemožno zaťažiť ani použiť na zabezpečenie záväzkov nadácie. Nadácia zodpovedá za svoje záväzky celým svojím majetkom okrem prostriedkov nadačného fondu vytvoreného na plnenie individuálne určenej humanitnej pomoci pre jednotlivca alebo skupinu osôb, ktoré sa ocitli v ohrození života alebo ktoré potrebujú naliehavú pomoc pri postihnutí živelnou pohromou. Ak správca nadácie nezašle ministerstvu vnútra do 15 dní od vytvorenia nadačného fondu písomnú zmluvu alebo rozhodnutie správnej rady o vytvorení nadačného fondu vytvoreného na plnenie individuálne určenej humanitnej pomoci pre jednotlivca alebo skupinu osôb, ktoré sa ocitli v ohrození života alebo ktoré potrebujú naliehavú pomoc pri postihnutí živelnou pohromou, nadácia zodpovedá za svoje záväzky aj prostriedkami tohto nadačného fondu.</w:t>
      </w:r>
    </w:p>
    <w:p w14:paraId="03B89F80" w14:textId="77777777" w:rsidR="00261D27" w:rsidRDefault="00261D27" w:rsidP="00C74C50">
      <w:pPr>
        <w:spacing w:before="120" w:after="120"/>
        <w:ind w:left="851"/>
        <w:jc w:val="both"/>
        <w:rPr>
          <w:i/>
        </w:rPr>
      </w:pPr>
      <w:r w:rsidRPr="00E879BE">
        <w:rPr>
          <w:i/>
        </w:rPr>
        <w:t>Občianske združenia</w:t>
      </w:r>
    </w:p>
    <w:p w14:paraId="5CCB9803" w14:textId="77777777" w:rsidR="00261D27" w:rsidRPr="00E879BE" w:rsidRDefault="00261D27" w:rsidP="00C74C50">
      <w:pPr>
        <w:spacing w:before="120" w:after="120"/>
        <w:ind w:left="851"/>
        <w:jc w:val="both"/>
      </w:pPr>
      <w:r>
        <w:t xml:space="preserve">Za občianske združenia sa v zmysle zákona o združovaní občanov považujú </w:t>
      </w:r>
      <w:r w:rsidRPr="00E879BE">
        <w:t>spolky, spoločnosti, zväzy, hnutia, kluby a iné občianske združenia, ako aj odborové organizácie</w:t>
      </w:r>
      <w:r>
        <w:t>. Pri občianskych združeniach</w:t>
      </w:r>
      <w:r w:rsidRPr="009B2559">
        <w:t xml:space="preserve"> neexistujú žiadne obmedzenia </w:t>
      </w:r>
      <w:r>
        <w:t>použitia</w:t>
      </w:r>
      <w:r w:rsidRPr="009B2559">
        <w:t xml:space="preserve"> ZP</w:t>
      </w:r>
      <w:r>
        <w:t>.</w:t>
      </w:r>
    </w:p>
    <w:p w14:paraId="099392DF" w14:textId="77777777" w:rsidR="00261D27" w:rsidRPr="009B2559" w:rsidRDefault="00261D27" w:rsidP="00C74C50">
      <w:pPr>
        <w:numPr>
          <w:ilvl w:val="0"/>
          <w:numId w:val="99"/>
        </w:numPr>
        <w:spacing w:before="120" w:after="120"/>
        <w:ind w:left="851" w:hanging="425"/>
        <w:jc w:val="both"/>
        <w:rPr>
          <w:i/>
        </w:rPr>
      </w:pPr>
      <w:r w:rsidRPr="009B2559">
        <w:rPr>
          <w:i/>
        </w:rPr>
        <w:t>Subjekty súkromného sektora</w:t>
      </w:r>
    </w:p>
    <w:p w14:paraId="7D761813" w14:textId="77777777" w:rsidR="008D6C30" w:rsidRDefault="00261D27" w:rsidP="00C74C50">
      <w:pPr>
        <w:spacing w:before="120" w:after="120"/>
        <w:ind w:left="851"/>
        <w:jc w:val="both"/>
      </w:pPr>
      <w:r w:rsidRPr="009B2559">
        <w:t xml:space="preserve">V tejto kategórii subjektov neexistujú žiadne obmedzenia </w:t>
      </w:r>
      <w:r>
        <w:t>použitia</w:t>
      </w:r>
      <w:r w:rsidRPr="009B2559">
        <w:t xml:space="preserve"> ZP. </w:t>
      </w:r>
    </w:p>
    <w:p w14:paraId="36869168" w14:textId="77777777" w:rsidR="00261D27" w:rsidRDefault="008D6C30" w:rsidP="00C74C50">
      <w:pPr>
        <w:spacing w:before="120" w:after="120"/>
        <w:ind w:left="851"/>
        <w:jc w:val="both"/>
      </w:pPr>
      <w:r>
        <w:t>Aj v prípade, ak na strane prijímateľa neexistujú obmedzenia vo vzťahu k uplatneniu ZP, obmedzenia môžu pri tomto type subjektov vyplývať z postavenia RO ako veriteľa (viď popis jednotlivých zabezpečovacích inštitútov).</w:t>
      </w:r>
      <w:r w:rsidR="00261D27">
        <w:t xml:space="preserve">  </w:t>
      </w:r>
    </w:p>
    <w:p w14:paraId="63850A09" w14:textId="77777777" w:rsidR="00261D27" w:rsidRDefault="00D86231" w:rsidP="00C74C50">
      <w:pPr>
        <w:pStyle w:val="MPCKO3"/>
        <w:rPr>
          <w:rFonts w:eastAsia="Calibri"/>
        </w:rPr>
      </w:pPr>
      <w:bookmarkStart w:id="58" w:name="_Toc513644674"/>
      <w:bookmarkStart w:id="59" w:name="_Toc528561793"/>
      <w:r>
        <w:t>3</w:t>
      </w:r>
      <w:r w:rsidR="00261D27">
        <w:t>.2.</w:t>
      </w:r>
      <w:r w:rsidR="005B0BFE">
        <w:t>2</w:t>
      </w:r>
      <w:r w:rsidR="00261D27" w:rsidRPr="009B2559">
        <w:t xml:space="preserve"> </w:t>
      </w:r>
      <w:r w:rsidR="00261D27">
        <w:rPr>
          <w:rFonts w:eastAsia="Calibri"/>
        </w:rPr>
        <w:t>Nefinančná analýza prijímateľa</w:t>
      </w:r>
      <w:bookmarkEnd w:id="58"/>
      <w:bookmarkEnd w:id="59"/>
    </w:p>
    <w:p w14:paraId="01DEF183" w14:textId="77777777" w:rsidR="00261D27" w:rsidRPr="005B0BFE" w:rsidRDefault="00261D27" w:rsidP="00C74C50">
      <w:pPr>
        <w:pStyle w:val="Odsekzoznamu"/>
        <w:numPr>
          <w:ilvl w:val="0"/>
          <w:numId w:val="48"/>
        </w:numPr>
        <w:spacing w:before="120" w:after="120"/>
        <w:ind w:left="426" w:hanging="426"/>
        <w:contextualSpacing w:val="0"/>
        <w:jc w:val="both"/>
        <w:rPr>
          <w:rFonts w:eastAsia="Calibri"/>
        </w:rPr>
      </w:pPr>
      <w:r w:rsidRPr="005B0BFE">
        <w:rPr>
          <w:rFonts w:eastAsia="Calibri"/>
        </w:rPr>
        <w:t>Účelom analýzy je posúdenie takých nefinančných faktorov, ktoré majú za úlohu upozorniť poskytovateľa na prípadnú potrebu zvýšenia miery zabezpečenia. Jedná sa prevažne o nasledovné faktory:</w:t>
      </w:r>
    </w:p>
    <w:p w14:paraId="60E3D3D4" w14:textId="77777777"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žiadateľ nemá žiadnu skúsenosť s čerpaním zdrojov z EÚ</w:t>
      </w:r>
    </w:p>
    <w:p w14:paraId="1F42506D" w14:textId="77777777"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žiadateľ je pomerne novo založený subjekt bez podstatnejšieho majetku</w:t>
      </w:r>
    </w:p>
    <w:p w14:paraId="4E1418FF" w14:textId="77777777"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 xml:space="preserve">žiadateľ zabezpečuje spolufinancovanie projektu v plnej, prípadne v podstatnej miere úverom z banky alebo inej finančnej inštitúcie </w:t>
      </w:r>
    </w:p>
    <w:p w14:paraId="740FDFB3" w14:textId="77777777"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 xml:space="preserve">nedostatok komplexných informácii, údajov, dokumentov (napr. žiadateľ nemá uzavretú účtovnú závierku (ÚZ) aspoň za 2 predchádzajúce roky + priebežnú za príslušný rok, ÚZ za predchádzajúce roky nie je zverejnená v registri účtovných závierok, chýbajú poznámky k ÚZ, formalisticky prijatá spoločenská zmluva, </w:t>
      </w:r>
    </w:p>
    <w:p w14:paraId="2005D9E7" w14:textId="77777777"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nedostatok manažérskych schopností a</w:t>
      </w:r>
      <w:r w:rsidR="008D6C30" w:rsidRPr="005B0BFE">
        <w:rPr>
          <w:rFonts w:eastAsia="Calibri"/>
        </w:rPr>
        <w:t> </w:t>
      </w:r>
      <w:r w:rsidRPr="005B0BFE">
        <w:rPr>
          <w:rFonts w:eastAsia="Calibri"/>
        </w:rPr>
        <w:t>zručností</w:t>
      </w:r>
      <w:r w:rsidR="008D6C30" w:rsidRPr="005B0BFE">
        <w:rPr>
          <w:rFonts w:eastAsia="Calibri"/>
        </w:rPr>
        <w:t>.</w:t>
      </w:r>
    </w:p>
    <w:p w14:paraId="1B8540C5" w14:textId="77777777" w:rsidR="00261D27" w:rsidRDefault="00261D27" w:rsidP="00C74C50">
      <w:pPr>
        <w:pStyle w:val="Odsekzoznamu"/>
        <w:numPr>
          <w:ilvl w:val="0"/>
          <w:numId w:val="48"/>
        </w:numPr>
        <w:spacing w:before="120" w:after="120"/>
        <w:ind w:left="426" w:hanging="426"/>
        <w:contextualSpacing w:val="0"/>
        <w:jc w:val="both"/>
        <w:rPr>
          <w:rFonts w:eastAsia="Calibri"/>
        </w:rPr>
      </w:pPr>
      <w:r>
        <w:rPr>
          <w:rFonts w:eastAsia="Calibri"/>
        </w:rPr>
        <w:t>Analýzou vyššie uvedených faktorov by poskytovateľ mal zvážiť z dôvodu opatrnosti využitie takých ZP, aby minimalizovali riziko vzniku straty (v prípade zlyhania projektu), a súčasne aby ZP neodradzovali žiadateľa od snahy získať NFP.</w:t>
      </w:r>
    </w:p>
    <w:p w14:paraId="621294D7" w14:textId="77777777" w:rsidR="00261D27" w:rsidRPr="00C74C50" w:rsidRDefault="00261D27" w:rsidP="00C74C50">
      <w:pPr>
        <w:pStyle w:val="Odsekzoznamu"/>
        <w:numPr>
          <w:ilvl w:val="0"/>
          <w:numId w:val="48"/>
        </w:numPr>
        <w:spacing w:before="120" w:after="120"/>
        <w:ind w:left="426" w:hanging="426"/>
        <w:contextualSpacing w:val="0"/>
        <w:jc w:val="both"/>
        <w:rPr>
          <w:rFonts w:eastAsia="Calibri"/>
        </w:rPr>
      </w:pPr>
      <w:r>
        <w:rPr>
          <w:rFonts w:eastAsia="Calibri"/>
        </w:rPr>
        <w:t>Pre zvýšenie miery zabezpečenia je možné využitie všetkých ZP</w:t>
      </w:r>
      <w:r w:rsidR="008D6C30">
        <w:rPr>
          <w:rFonts w:eastAsia="Calibri"/>
        </w:rPr>
        <w:t>, s obmedzeniami vyplývajúcimi z platnej právnej úpravy</w:t>
      </w:r>
      <w:r>
        <w:rPr>
          <w:rFonts w:eastAsia="Calibri"/>
        </w:rPr>
        <w:t xml:space="preserve">. Pokiaľ to majetkovo-hodnotová situácia </w:t>
      </w:r>
      <w:r>
        <w:rPr>
          <w:rFonts w:eastAsia="Calibri"/>
        </w:rPr>
        <w:lastRenderedPageBreak/>
        <w:t xml:space="preserve">prijímateľa umožňuje, je vhodné vychádzať z odporúčaných percent akceptovania z cien ocenenia prípadného predmetu zabezpečenia uvedených v časti </w:t>
      </w:r>
      <w:r w:rsidR="00D86231">
        <w:rPr>
          <w:rFonts w:eastAsia="Calibri"/>
        </w:rPr>
        <w:t>2.1.9</w:t>
      </w:r>
      <w:r w:rsidRPr="00C74C50">
        <w:rPr>
          <w:rFonts w:eastAsia="Calibri"/>
        </w:rPr>
        <w:t xml:space="preserve"> tohto metodického pokynu. Teda ak je možné dosiahnuť väčšie zabezpečenie ako poskytnutá výška NFP, je žiaduce, </w:t>
      </w:r>
      <w:r w:rsidR="00D86231">
        <w:rPr>
          <w:rFonts w:eastAsia="Calibri"/>
        </w:rPr>
        <w:t>aby sa postupovalo podľa časti 2.1.9</w:t>
      </w:r>
      <w:r w:rsidRPr="00C74C50">
        <w:rPr>
          <w:rFonts w:eastAsia="Calibri"/>
        </w:rPr>
        <w:t xml:space="preserve">. </w:t>
      </w:r>
    </w:p>
    <w:p w14:paraId="7DE4DCAF" w14:textId="77777777" w:rsidR="00261D27" w:rsidRDefault="00261D27" w:rsidP="00C74C50">
      <w:pPr>
        <w:pStyle w:val="Odsekzoznamu"/>
        <w:numPr>
          <w:ilvl w:val="0"/>
          <w:numId w:val="48"/>
        </w:numPr>
        <w:spacing w:before="120" w:after="120"/>
        <w:ind w:left="426" w:hanging="426"/>
        <w:contextualSpacing w:val="0"/>
        <w:jc w:val="both"/>
        <w:rPr>
          <w:rFonts w:eastAsia="Calibri"/>
        </w:rPr>
      </w:pPr>
      <w:r w:rsidRPr="00C74C50">
        <w:rPr>
          <w:rFonts w:eastAsia="Calibri"/>
        </w:rPr>
        <w:t>Je možné uvažovať (nie požadovať), pre zvýšenie dôveryhodnosti prijímateľa, o ručení, ako dodatočnom ZP s ručiteľským záväzkom konateľa, člena predstavenstva, alebo iného štatutára v iných právnych formách prijímateľa, ktoré by bolo viazané na splnenie odkladacej podmienky, ktorá by bola zmluvne dohodnutá. Záväzok by vznikol len v prípade, ak by boli splnené konkrétne podmienky (napr. porušenie iba konkrétnych povinností, ktoré by znamenali nezrovnalosti, podstatné porušenie zmluvu atď.). V obdobnej podobe by bolo možné uvažovať aj pri aplikovaní záložného práva.</w:t>
      </w:r>
    </w:p>
    <w:p w14:paraId="4FF32AF2" w14:textId="77777777" w:rsidR="00261D27" w:rsidRPr="009B2559" w:rsidRDefault="00D86231" w:rsidP="00C74C50">
      <w:pPr>
        <w:pStyle w:val="MPCKO2"/>
        <w:rPr>
          <w:rFonts w:eastAsia="Calibri"/>
        </w:rPr>
      </w:pPr>
      <w:bookmarkStart w:id="60" w:name="_Toc513644675"/>
      <w:bookmarkStart w:id="61" w:name="_Toc528561794"/>
      <w:r>
        <w:rPr>
          <w:rFonts w:eastAsia="Calibri"/>
        </w:rPr>
        <w:t>3</w:t>
      </w:r>
      <w:r w:rsidR="00261D27">
        <w:rPr>
          <w:rFonts w:eastAsia="Calibri"/>
        </w:rPr>
        <w:t>.3 Dĺ</w:t>
      </w:r>
      <w:r w:rsidR="00261D27" w:rsidRPr="009B2559">
        <w:rPr>
          <w:rFonts w:eastAsia="Calibri"/>
        </w:rPr>
        <w:t>žka trvania realizácie projektu a výška poskytovaného príspevku</w:t>
      </w:r>
      <w:bookmarkEnd w:id="60"/>
      <w:bookmarkEnd w:id="61"/>
    </w:p>
    <w:p w14:paraId="3EC36C0B" w14:textId="77777777" w:rsidR="00261D27" w:rsidRDefault="00261D27" w:rsidP="00C74C50">
      <w:pPr>
        <w:pStyle w:val="Odsekzoznamu"/>
        <w:numPr>
          <w:ilvl w:val="1"/>
          <w:numId w:val="46"/>
        </w:numPr>
        <w:spacing w:before="120" w:after="120"/>
        <w:ind w:left="426" w:hanging="426"/>
        <w:contextualSpacing w:val="0"/>
        <w:rPr>
          <w:rFonts w:eastAsia="Calibri"/>
        </w:rPr>
      </w:pPr>
      <w:r>
        <w:rPr>
          <w:rFonts w:eastAsia="Calibri"/>
        </w:rPr>
        <w:t>Vo všeobecnosti platí, že čím je projekt náročnejší na realizáciu, a to nie len z finančného hľadiska ale aj z časového, tým narastá riziko zlyhania predmetného projektu. Hlavné faktory posudzovania sú:</w:t>
      </w:r>
    </w:p>
    <w:p w14:paraId="6A14AB93" w14:textId="77777777" w:rsidR="00261D27" w:rsidRPr="00C26742" w:rsidRDefault="00261D27" w:rsidP="00C74C50">
      <w:pPr>
        <w:numPr>
          <w:ilvl w:val="0"/>
          <w:numId w:val="47"/>
        </w:numPr>
        <w:spacing w:before="120" w:after="120"/>
        <w:ind w:left="851" w:hanging="425"/>
        <w:jc w:val="both"/>
        <w:rPr>
          <w:rFonts w:eastAsia="Calibri"/>
        </w:rPr>
      </w:pPr>
      <w:r>
        <w:rPr>
          <w:rFonts w:eastAsia="Calibri"/>
        </w:rPr>
        <w:t>zvýšená administratívna náročnosť dlhodobých projektov (vniká v dôsledku plnenia informačných, komunikačných a súčinnostných činností, predkladania monitorovacích správ projektu, obstarania vstupov atď.)</w:t>
      </w:r>
      <w:r w:rsidR="005B0BFE">
        <w:rPr>
          <w:rFonts w:eastAsia="Calibri"/>
        </w:rPr>
        <w:t>,</w:t>
      </w:r>
    </w:p>
    <w:p w14:paraId="36070E7B" w14:textId="77777777" w:rsidR="00261D27" w:rsidRDefault="00261D27" w:rsidP="00C74C50">
      <w:pPr>
        <w:numPr>
          <w:ilvl w:val="0"/>
          <w:numId w:val="47"/>
        </w:numPr>
        <w:spacing w:before="120" w:after="120"/>
        <w:ind w:left="851" w:hanging="425"/>
        <w:jc w:val="both"/>
        <w:rPr>
          <w:rFonts w:eastAsia="Calibri"/>
        </w:rPr>
      </w:pPr>
      <w:r>
        <w:rPr>
          <w:rFonts w:eastAsia="Calibri"/>
        </w:rPr>
        <w:t>výrazné zníženie hodnôt hnuteľných zálohov v priebehu niekoľkých rokov v dôsledku vzniku novších technológii, užívaním predmetných vecí, amo</w:t>
      </w:r>
      <w:r w:rsidR="00615DDC">
        <w:rPr>
          <w:rFonts w:eastAsia="Calibri"/>
        </w:rPr>
        <w:t>r</w:t>
      </w:r>
      <w:r>
        <w:rPr>
          <w:rFonts w:eastAsia="Calibri"/>
        </w:rPr>
        <w:t>tizáciou (najmä dopravných prostriedkov, strojov, prístrojov, počítačov, notebookov a ich súčastí atď.)</w:t>
      </w:r>
      <w:r w:rsidR="005B0BFE">
        <w:rPr>
          <w:rFonts w:eastAsia="Calibri"/>
        </w:rPr>
        <w:t>,</w:t>
      </w:r>
    </w:p>
    <w:p w14:paraId="47C343A0" w14:textId="77777777" w:rsidR="00261D27" w:rsidRDefault="00261D27" w:rsidP="00C74C50">
      <w:pPr>
        <w:numPr>
          <w:ilvl w:val="0"/>
          <w:numId w:val="47"/>
        </w:numPr>
        <w:spacing w:before="120" w:after="120"/>
        <w:ind w:left="851" w:hanging="425"/>
        <w:jc w:val="both"/>
        <w:rPr>
          <w:rFonts w:eastAsia="Calibri"/>
        </w:rPr>
      </w:pPr>
      <w:r>
        <w:rPr>
          <w:rFonts w:eastAsia="Calibri"/>
        </w:rPr>
        <w:t>predpoklad postupného vyplácania schváleného NFP (odporúčané postupné zriaďovanie záložného práva, pričom hodnota zálohu musí byť rovná alebo vyššia ako súčet už vyplateného NFP a tej časti, ktorú prijímateľ žiada vyplatiť), prípadné využitie ďalších ZP</w:t>
      </w:r>
      <w:r w:rsidR="005B0BFE">
        <w:rPr>
          <w:rFonts w:eastAsia="Calibri"/>
        </w:rPr>
        <w:t>,</w:t>
      </w:r>
    </w:p>
    <w:p w14:paraId="29061AC8" w14:textId="77777777" w:rsidR="00261D27" w:rsidRDefault="00261D27" w:rsidP="00C74C50">
      <w:pPr>
        <w:numPr>
          <w:ilvl w:val="0"/>
          <w:numId w:val="47"/>
        </w:numPr>
        <w:spacing w:before="120" w:after="120"/>
        <w:ind w:left="851" w:hanging="425"/>
        <w:jc w:val="both"/>
        <w:rPr>
          <w:rFonts w:eastAsia="Calibri"/>
        </w:rPr>
      </w:pPr>
      <w:r>
        <w:rPr>
          <w:rFonts w:eastAsia="Calibri"/>
        </w:rPr>
        <w:t>predpoklad predfinancovania alebo zálohovej platby (odporúčané využívanie bankovej záruky na zabezpečenie zálohovej platby, prípadne ručenia alebo záložného práva)</w:t>
      </w:r>
      <w:r w:rsidR="005B0BFE">
        <w:rPr>
          <w:rFonts w:eastAsia="Calibri"/>
        </w:rPr>
        <w:t>.</w:t>
      </w:r>
    </w:p>
    <w:p w14:paraId="6A3E3356" w14:textId="77777777" w:rsidR="00261D27" w:rsidRDefault="001B0956" w:rsidP="00C74C50">
      <w:pPr>
        <w:pStyle w:val="MPCKO1"/>
        <w:rPr>
          <w:rFonts w:eastAsia="Calibri"/>
        </w:rPr>
      </w:pPr>
      <w:bookmarkStart w:id="62" w:name="_Toc513644676"/>
      <w:bookmarkStart w:id="63" w:name="_Toc528561795"/>
      <w:r>
        <w:rPr>
          <w:rFonts w:eastAsia="Calibri"/>
        </w:rPr>
        <w:t>4</w:t>
      </w:r>
      <w:r w:rsidR="00261D27" w:rsidRPr="001554E7">
        <w:rPr>
          <w:rFonts w:eastAsia="Calibri"/>
        </w:rPr>
        <w:t xml:space="preserve"> Z</w:t>
      </w:r>
      <w:r w:rsidR="005B0BFE">
        <w:rPr>
          <w:rFonts w:eastAsia="Calibri"/>
        </w:rPr>
        <w:t>áver</w:t>
      </w:r>
      <w:bookmarkEnd w:id="62"/>
      <w:bookmarkEnd w:id="63"/>
    </w:p>
    <w:p w14:paraId="6F444B6C" w14:textId="77777777" w:rsidR="00261D27" w:rsidRDefault="00261D27" w:rsidP="00C74C50">
      <w:pPr>
        <w:pStyle w:val="Odsekzoznamu"/>
        <w:numPr>
          <w:ilvl w:val="1"/>
          <w:numId w:val="44"/>
        </w:numPr>
        <w:spacing w:before="120" w:after="120"/>
        <w:ind w:left="426" w:hanging="426"/>
        <w:contextualSpacing w:val="0"/>
        <w:jc w:val="both"/>
      </w:pPr>
      <w:r w:rsidRPr="006D47FB">
        <w:rPr>
          <w:rFonts w:eastAsia="Calibri"/>
        </w:rPr>
        <w:t>Z</w:t>
      </w:r>
      <w:r>
        <w:rPr>
          <w:rFonts w:eastAsia="Calibri"/>
        </w:rPr>
        <w:t xml:space="preserve"> dôvodu zvýšenia úrovne zabezpečenia </w:t>
      </w:r>
      <w:r>
        <w:t xml:space="preserve">pohľadávok z príspevku, resp. pohľadávok z rozhodnutia je žiaduce </w:t>
      </w:r>
      <w:r w:rsidR="008D6C30">
        <w:t xml:space="preserve">pri úprave pravidiel na úrovni jednotlivých OP zvážiť </w:t>
      </w:r>
      <w:r>
        <w:t>využ</w:t>
      </w:r>
      <w:r w:rsidR="008D6C30">
        <w:t>itie</w:t>
      </w:r>
      <w:r>
        <w:t xml:space="preserve"> všetk</w:t>
      </w:r>
      <w:r w:rsidR="008D6C30">
        <w:t>ých</w:t>
      </w:r>
      <w:r>
        <w:t xml:space="preserve"> dostupn</w:t>
      </w:r>
      <w:r w:rsidR="008D6C30">
        <w:t>ých</w:t>
      </w:r>
      <w:r>
        <w:t xml:space="preserve"> for</w:t>
      </w:r>
      <w:r w:rsidR="008D6C30">
        <w:t>iem</w:t>
      </w:r>
      <w:r>
        <w:t xml:space="preserve"> zabezpečenia, ktoré je možné uplatniť u konkrétnych prijímateľov. Ako vhodné riešenie sa naskytuje využitie širšieho zálohu pri záložnom práve, ako napr. záložné právo na  súbory vecí a hromadnú vec, na podnik alebo jeho časť, na obchodný </w:t>
      </w:r>
      <w:r w:rsidR="001B0956">
        <w:t>podiel atď.</w:t>
      </w:r>
      <w:r>
        <w:t xml:space="preserve"> Obdobne využívanie ručenia alebo bankovej záruky umožňuje zvýšiť efektivitu zabezpečenia a súčasne motivuje prijímateľa k splneniu zmluvne dohodnutých podmienok.</w:t>
      </w:r>
    </w:p>
    <w:p w14:paraId="2A0E5EA1" w14:textId="77777777" w:rsidR="00261D27" w:rsidRDefault="00261D27" w:rsidP="00C74C50">
      <w:pPr>
        <w:pStyle w:val="Odsekzoznamu"/>
        <w:numPr>
          <w:ilvl w:val="0"/>
          <w:numId w:val="44"/>
        </w:numPr>
        <w:tabs>
          <w:tab w:val="left" w:pos="5505"/>
        </w:tabs>
        <w:spacing w:before="120" w:after="120"/>
        <w:ind w:left="426" w:hanging="426"/>
        <w:contextualSpacing w:val="0"/>
        <w:jc w:val="both"/>
      </w:pPr>
      <w:r>
        <w:t>Využívanie zabezpečovacích prostriedkov je možné použiť nie len na súkromný a tretí sektor, ale v obmedzenej miere aj na orgány územnej samosprávy (</w:t>
      </w:r>
      <w:r w:rsidRPr="009B2559">
        <w:t>obce</w:t>
      </w:r>
      <w:r>
        <w:t>, mestá, VÚC, nimi zriadené, resp. v ich pôsobnosti rozpočtové, príspevkové organizácie a ostatné subjekty).</w:t>
      </w:r>
    </w:p>
    <w:p w14:paraId="04510BA7" w14:textId="77777777" w:rsidR="00261D27" w:rsidRDefault="00261D27" w:rsidP="00C74C50">
      <w:pPr>
        <w:pStyle w:val="Odsekzoznamu"/>
        <w:numPr>
          <w:ilvl w:val="0"/>
          <w:numId w:val="44"/>
        </w:numPr>
        <w:tabs>
          <w:tab w:val="left" w:pos="5505"/>
        </w:tabs>
        <w:spacing w:before="120" w:after="120"/>
        <w:ind w:left="426" w:hanging="426"/>
        <w:contextualSpacing w:val="0"/>
        <w:jc w:val="both"/>
      </w:pPr>
      <w:r>
        <w:lastRenderedPageBreak/>
        <w:t>Hlavným cieľom má byť zvýšenie úrovne zabezpečenia prihliadnuc na špecifiká konkrétneho prijímateľa, aby pohľadávka bola v akejkoľvek časti realizácie projektu zabezpečená v maximálnej možnej miere vo vzťahu k prijímateľovi.</w:t>
      </w:r>
    </w:p>
    <w:p w14:paraId="3438ABE2" w14:textId="77777777" w:rsidR="00E13B2F" w:rsidRDefault="008D6C30" w:rsidP="00C74C50">
      <w:pPr>
        <w:pStyle w:val="Odsekzoznamu"/>
        <w:numPr>
          <w:ilvl w:val="0"/>
          <w:numId w:val="44"/>
        </w:numPr>
        <w:tabs>
          <w:tab w:val="left" w:pos="5505"/>
        </w:tabs>
        <w:spacing w:before="120" w:after="120"/>
        <w:ind w:left="426" w:hanging="426"/>
        <w:contextualSpacing w:val="0"/>
        <w:jc w:val="both"/>
      </w:pPr>
      <w:r w:rsidRPr="001B0956">
        <w:t>S ohľadom na charakter OP a posúdenie faktorov vplývajúcich na výber zabezpečovacieho prostriedku RO zohľadní odporúčania a informácie uvedené v tomto metodickom pokyne pri nastavení pravidiel pre zabezpečenie pohľadávok v rámci OP.</w:t>
      </w:r>
      <w:r w:rsidRPr="00C74C50">
        <w:rPr>
          <w:b/>
        </w:rPr>
        <w:t xml:space="preserve"> </w:t>
      </w:r>
    </w:p>
    <w:sectPr w:rsidR="00E13B2F" w:rsidSect="00D65F20">
      <w:headerReference w:type="default" r:id="rId10"/>
      <w:footerReference w:type="default" r:id="rId11"/>
      <w:type w:val="continuous"/>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FC92F7" w14:textId="77777777" w:rsidR="007973A5" w:rsidRDefault="007973A5" w:rsidP="00261D27">
      <w:r>
        <w:separator/>
      </w:r>
    </w:p>
  </w:endnote>
  <w:endnote w:type="continuationSeparator" w:id="0">
    <w:p w14:paraId="16DCE623" w14:textId="77777777" w:rsidR="007973A5" w:rsidRDefault="007973A5" w:rsidP="00261D27">
      <w:r>
        <w:continuationSeparator/>
      </w:r>
    </w:p>
  </w:endnote>
  <w:endnote w:type="continuationNotice" w:id="1">
    <w:p w14:paraId="3E985FE7" w14:textId="77777777" w:rsidR="007973A5" w:rsidRDefault="007973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DDBBE" w14:textId="6ABE0F34" w:rsidR="004465BD" w:rsidRPr="00CF60E2" w:rsidRDefault="004465BD" w:rsidP="00D65F20">
    <w:pPr>
      <w:tabs>
        <w:tab w:val="center" w:pos="4536"/>
        <w:tab w:val="right" w:pos="9072"/>
      </w:tabs>
      <w:jc w:val="right"/>
    </w:pPr>
    <w:r w:rsidRPr="00CF60E2">
      <w:rPr>
        <w:noProof/>
      </w:rPr>
      <mc:AlternateContent>
        <mc:Choice Requires="wps">
          <w:drawing>
            <wp:anchor distT="0" distB="0" distL="114300" distR="114300" simplePos="0" relativeHeight="251660288" behindDoc="0" locked="0" layoutInCell="1" allowOverlap="1" wp14:anchorId="6D725E27" wp14:editId="5792E14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5AB981B0" id="Rovná spojnica 4"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14:paraId="11D3F98B" w14:textId="2CFC2FEA" w:rsidR="004465BD" w:rsidRPr="00CF60E2" w:rsidRDefault="004465BD" w:rsidP="00D65F20">
    <w:pPr>
      <w:tabs>
        <w:tab w:val="center" w:pos="4536"/>
        <w:tab w:val="right" w:pos="9072"/>
      </w:tabs>
      <w:jc w:val="right"/>
    </w:pPr>
    <w:r w:rsidRPr="00CF60E2">
      <w:rPr>
        <w:noProof/>
      </w:rPr>
      <w:drawing>
        <wp:anchor distT="0" distB="0" distL="114300" distR="114300" simplePos="0" relativeHeight="251663360" behindDoc="1" locked="0" layoutInCell="1" allowOverlap="1" wp14:anchorId="38D8968A" wp14:editId="681405B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1E7C98">
          <w:rPr>
            <w:noProof/>
          </w:rPr>
          <w:t>28</w:t>
        </w:r>
        <w:r w:rsidRPr="00CF60E2">
          <w:fldChar w:fldCharType="end"/>
        </w:r>
      </w:sdtContent>
    </w:sdt>
  </w:p>
  <w:p w14:paraId="0C19042B" w14:textId="77777777" w:rsidR="004465BD" w:rsidRDefault="004465BD" w:rsidP="00D65F20">
    <w:pPr>
      <w:pStyle w:val="Pta"/>
    </w:pPr>
  </w:p>
  <w:p w14:paraId="36C1A1B7" w14:textId="77777777" w:rsidR="004465BD" w:rsidRDefault="004465B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84F9A" w14:textId="77777777" w:rsidR="007973A5" w:rsidRDefault="007973A5" w:rsidP="00261D27">
      <w:r>
        <w:separator/>
      </w:r>
    </w:p>
  </w:footnote>
  <w:footnote w:type="continuationSeparator" w:id="0">
    <w:p w14:paraId="1C5CA70D" w14:textId="77777777" w:rsidR="007973A5" w:rsidRDefault="007973A5" w:rsidP="00261D27">
      <w:r>
        <w:continuationSeparator/>
      </w:r>
    </w:p>
  </w:footnote>
  <w:footnote w:type="continuationNotice" w:id="1">
    <w:p w14:paraId="635F48D1" w14:textId="77777777" w:rsidR="007973A5" w:rsidRDefault="007973A5"/>
  </w:footnote>
  <w:footnote w:id="2">
    <w:p w14:paraId="6B4D5F17" w14:textId="4A6E1DE0" w:rsidR="004465BD" w:rsidRDefault="004465BD">
      <w:pPr>
        <w:pStyle w:val="Textpoznmkypodiarou"/>
      </w:pPr>
      <w:r>
        <w:rPr>
          <w:rStyle w:val="Odkaznapoznmkupodiarou"/>
        </w:rPr>
        <w:footnoteRef/>
      </w:r>
      <w:r>
        <w:t xml:space="preserve"> § 41 ods. 6 a § 41a ods. 4 </w:t>
      </w:r>
      <w:r w:rsidR="006E6EB6">
        <w:t>ZoPP</w:t>
      </w:r>
    </w:p>
  </w:footnote>
  <w:footnote w:id="3">
    <w:p w14:paraId="7D26C900" w14:textId="77777777" w:rsidR="004465BD" w:rsidRDefault="004465BD" w:rsidP="001268AC">
      <w:pPr>
        <w:pStyle w:val="Textpoznmkypodiarou"/>
      </w:pPr>
      <w:r>
        <w:rPr>
          <w:rStyle w:val="Odkaznapoznmkupodiarou"/>
        </w:rPr>
        <w:footnoteRef/>
      </w:r>
      <w:r>
        <w:t xml:space="preserve"> Úrad vládneho auditu</w:t>
      </w:r>
    </w:p>
  </w:footnote>
  <w:footnote w:id="4">
    <w:p w14:paraId="53FA0547" w14:textId="77777777" w:rsidR="004465BD" w:rsidRDefault="004465BD">
      <w:pPr>
        <w:pStyle w:val="Textpoznmkypodiarou"/>
      </w:pPr>
      <w:r>
        <w:rPr>
          <w:rStyle w:val="Odkaznapoznmkupodiarou"/>
        </w:rPr>
        <w:footnoteRef/>
      </w:r>
      <w:r>
        <w:t xml:space="preserve"> </w:t>
      </w:r>
      <w:r w:rsidRPr="001B452D">
        <w:t>§ 31 zákona č. 523/2004 Z. z. v znení neskorších predpisov.</w:t>
      </w:r>
    </w:p>
  </w:footnote>
  <w:footnote w:id="5">
    <w:p w14:paraId="213605E1" w14:textId="149B8F22" w:rsidR="009818AD" w:rsidRDefault="009818AD">
      <w:pPr>
        <w:pStyle w:val="Textpoznmkypodiarou"/>
      </w:pPr>
      <w:r>
        <w:rPr>
          <w:rStyle w:val="Odkaznapoznmkupodiarou"/>
        </w:rPr>
        <w:footnoteRef/>
      </w:r>
      <w:r>
        <w:t xml:space="preserve"> §6 až §11 zákona č. 543/2007 Z. z. v znení neskorších predpisov</w:t>
      </w:r>
    </w:p>
  </w:footnote>
  <w:footnote w:id="6">
    <w:p w14:paraId="39A94D6F" w14:textId="77777777" w:rsidR="004465BD" w:rsidRDefault="004465BD" w:rsidP="00261D27">
      <w:pPr>
        <w:pStyle w:val="Textpoznmkypodiarou"/>
      </w:pPr>
      <w:r>
        <w:rPr>
          <w:rStyle w:val="Odkaznapoznmkupodiarou"/>
        </w:rPr>
        <w:footnoteRef/>
      </w:r>
      <w:r>
        <w:t xml:space="preserve"> rozsudok NS SR, sp.zn. 1 Obdo V93/2004 alebo rozsudok NS SR, sp.zn 1 Obdo V 119/2005 </w:t>
      </w:r>
    </w:p>
    <w:p w14:paraId="2F0C7098" w14:textId="77777777" w:rsidR="004465BD" w:rsidRDefault="004465BD" w:rsidP="00261D27">
      <w:pPr>
        <w:pStyle w:val="Textpoznmkypodiarou"/>
      </w:pPr>
    </w:p>
  </w:footnote>
  <w:footnote w:id="7">
    <w:p w14:paraId="0B4845D2" w14:textId="77777777" w:rsidR="004465BD" w:rsidRDefault="004465BD" w:rsidP="00261D27">
      <w:pPr>
        <w:pStyle w:val="Textpoznmkypodiarou"/>
      </w:pPr>
      <w:r>
        <w:rPr>
          <w:rStyle w:val="Odkaznapoznmkupodiarou"/>
        </w:rPr>
        <w:footnoteRef/>
      </w:r>
      <w:r>
        <w:t xml:space="preserve"> Pri ZPP k obchodnému podielu je nevyhnutné splnenie podmienok ustanovených pre prevod obchodného </w:t>
      </w:r>
    </w:p>
    <w:p w14:paraId="6EAB5184" w14:textId="77777777" w:rsidR="004465BD" w:rsidRDefault="004465BD" w:rsidP="00261D27">
      <w:pPr>
        <w:pStyle w:val="Textpoznmkypodiarou"/>
      </w:pPr>
      <w:r>
        <w:t xml:space="preserve">   podielu v § 115 ObchZ, nesplnením uvedených podmienok obchodný podiel previesť nemožno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3390D" w14:textId="3B8A4F81" w:rsidR="004465BD" w:rsidRPr="00CF60E2" w:rsidRDefault="004465BD" w:rsidP="00D65F20">
    <w:pPr>
      <w:tabs>
        <w:tab w:val="center" w:pos="4536"/>
        <w:tab w:val="right" w:pos="9072"/>
      </w:tabs>
    </w:pPr>
    <w:r w:rsidRPr="00CF60E2">
      <w:rPr>
        <w:noProof/>
      </w:rPr>
      <mc:AlternateContent>
        <mc:Choice Requires="wps">
          <w:drawing>
            <wp:anchor distT="0" distB="0" distL="114300" distR="114300" simplePos="0" relativeHeight="251657216" behindDoc="0" locked="0" layoutInCell="1" allowOverlap="1" wp14:anchorId="20DA2B82" wp14:editId="6CC3D74A">
              <wp:simplePos x="0" y="0"/>
              <wp:positionH relativeFrom="column">
                <wp:posOffset>-4445</wp:posOffset>
              </wp:positionH>
              <wp:positionV relativeFrom="paragraph">
                <wp:posOffset>135255</wp:posOffset>
              </wp:positionV>
              <wp:extent cx="5762625" cy="9525"/>
              <wp:effectExtent l="57150" t="38100" r="47625" b="85725"/>
              <wp:wrapNone/>
              <wp:docPr id="5" name="Rovná spojnica 5"/>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4D83B4F7" id="Rovná spojnica 5" o:spid="_x0000_s1026" style="position:absolute;flip:y;z-index:251657216;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oPjRng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2070840989"/>
      <w:date w:fullDate="2018-10-31T00:00:00Z">
        <w:dateFormat w:val="dd.MM.yyyy"/>
        <w:lid w:val="sk-SK"/>
        <w:storeMappedDataAs w:val="dateTime"/>
        <w:calendar w:val="gregorian"/>
      </w:date>
    </w:sdtPr>
    <w:sdtEndPr/>
    <w:sdtContent>
      <w:p w14:paraId="22908A8E" w14:textId="77777777" w:rsidR="004465BD" w:rsidRDefault="004465BD" w:rsidP="00D65F20">
        <w:pPr>
          <w:tabs>
            <w:tab w:val="center" w:pos="4536"/>
            <w:tab w:val="right" w:pos="9072"/>
          </w:tabs>
          <w:jc w:val="right"/>
          <w:rPr>
            <w:szCs w:val="20"/>
          </w:rPr>
        </w:pPr>
        <w:r>
          <w:rPr>
            <w:szCs w:val="20"/>
          </w:rPr>
          <w:t>31.10.2018</w:t>
        </w:r>
      </w:p>
    </w:sdtContent>
  </w:sdt>
  <w:p w14:paraId="1E203378" w14:textId="77777777" w:rsidR="004465BD" w:rsidRDefault="004465B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1BAA"/>
    <w:multiLevelType w:val="hybridMultilevel"/>
    <w:tmpl w:val="AE92A9C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1925E57"/>
    <w:multiLevelType w:val="hybridMultilevel"/>
    <w:tmpl w:val="01AC976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2760FD0"/>
    <w:multiLevelType w:val="hybridMultilevel"/>
    <w:tmpl w:val="8300FB4C"/>
    <w:lvl w:ilvl="0" w:tplc="041B0011">
      <w:start w:val="1"/>
      <w:numFmt w:val="decimal"/>
      <w:lvlText w:val="%1)"/>
      <w:lvlJc w:val="left"/>
      <w:pPr>
        <w:ind w:left="1800" w:hanging="360"/>
      </w:pPr>
    </w:lvl>
    <w:lvl w:ilvl="1" w:tplc="041B0011">
      <w:start w:val="1"/>
      <w:numFmt w:val="decimal"/>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3" w15:restartNumberingAfterBreak="0">
    <w:nsid w:val="038A79B8"/>
    <w:multiLevelType w:val="hybridMultilevel"/>
    <w:tmpl w:val="F3E2DF28"/>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6A0BB3"/>
    <w:multiLevelType w:val="hybridMultilevel"/>
    <w:tmpl w:val="99F6ECD2"/>
    <w:lvl w:ilvl="0" w:tplc="B360DF7A">
      <w:start w:val="1"/>
      <w:numFmt w:val="decimal"/>
      <w:lvlText w:val="%1."/>
      <w:lvlJc w:val="left"/>
      <w:pPr>
        <w:ind w:left="720" w:hanging="360"/>
      </w:pPr>
      <w:rPr>
        <w:rFonts w:ascii="Times New Roman" w:eastAsia="Calibri"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6365B5"/>
    <w:multiLevelType w:val="hybridMultilevel"/>
    <w:tmpl w:val="C7DA6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5820A1D"/>
    <w:multiLevelType w:val="hybridMultilevel"/>
    <w:tmpl w:val="4A68D8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5E24D74"/>
    <w:multiLevelType w:val="hybridMultilevel"/>
    <w:tmpl w:val="4950EC6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600505C"/>
    <w:multiLevelType w:val="hybridMultilevel"/>
    <w:tmpl w:val="56AC821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8C17A28"/>
    <w:multiLevelType w:val="hybridMultilevel"/>
    <w:tmpl w:val="A4D89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8D87DDF"/>
    <w:multiLevelType w:val="hybridMultilevel"/>
    <w:tmpl w:val="5896D56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EDE0F71"/>
    <w:multiLevelType w:val="hybridMultilevel"/>
    <w:tmpl w:val="486235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1AA5C84"/>
    <w:multiLevelType w:val="hybridMultilevel"/>
    <w:tmpl w:val="1D82500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3DD453E"/>
    <w:multiLevelType w:val="multilevel"/>
    <w:tmpl w:val="4B5C97E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4B770A6"/>
    <w:multiLevelType w:val="hybridMultilevel"/>
    <w:tmpl w:val="B6DA5A3E"/>
    <w:lvl w:ilvl="0" w:tplc="F5CAF6C6">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57E450D"/>
    <w:multiLevelType w:val="hybridMultilevel"/>
    <w:tmpl w:val="C7DA6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B577EA"/>
    <w:multiLevelType w:val="hybridMultilevel"/>
    <w:tmpl w:val="44467FE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71B26C0"/>
    <w:multiLevelType w:val="hybridMultilevel"/>
    <w:tmpl w:val="B178D8F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79F764C"/>
    <w:multiLevelType w:val="hybridMultilevel"/>
    <w:tmpl w:val="3D4013EA"/>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18470B0D"/>
    <w:multiLevelType w:val="hybridMultilevel"/>
    <w:tmpl w:val="709A61B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F640390"/>
    <w:multiLevelType w:val="hybridMultilevel"/>
    <w:tmpl w:val="9272CD9C"/>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F8C666B"/>
    <w:multiLevelType w:val="hybridMultilevel"/>
    <w:tmpl w:val="DFFE9C1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00C14DA"/>
    <w:multiLevelType w:val="hybridMultilevel"/>
    <w:tmpl w:val="A6A45B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0883FF2"/>
    <w:multiLevelType w:val="hybridMultilevel"/>
    <w:tmpl w:val="B1AED30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1E80063"/>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2EB4AE7"/>
    <w:multiLevelType w:val="hybridMultilevel"/>
    <w:tmpl w:val="AE92A9C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6" w15:restartNumberingAfterBreak="0">
    <w:nsid w:val="248958A1"/>
    <w:multiLevelType w:val="hybridMultilevel"/>
    <w:tmpl w:val="A38A68F6"/>
    <w:lvl w:ilvl="0" w:tplc="041B000F">
      <w:start w:val="1"/>
      <w:numFmt w:val="decimal"/>
      <w:lvlText w:val="%1."/>
      <w:lvlJc w:val="left"/>
      <w:pPr>
        <w:ind w:left="720" w:hanging="360"/>
      </w:p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82261FA"/>
    <w:multiLevelType w:val="hybridMultilevel"/>
    <w:tmpl w:val="DCDEA9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28DB11DC"/>
    <w:multiLevelType w:val="hybridMultilevel"/>
    <w:tmpl w:val="C7DA6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CFA2B82"/>
    <w:multiLevelType w:val="hybridMultilevel"/>
    <w:tmpl w:val="BAAAC310"/>
    <w:lvl w:ilvl="0" w:tplc="F5CAF6C6">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2D985BA7"/>
    <w:multiLevelType w:val="hybridMultilevel"/>
    <w:tmpl w:val="BAAABC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E012335"/>
    <w:multiLevelType w:val="hybridMultilevel"/>
    <w:tmpl w:val="B2387DDA"/>
    <w:lvl w:ilvl="0" w:tplc="041B0001">
      <w:start w:val="1"/>
      <w:numFmt w:val="bullet"/>
      <w:lvlText w:val=""/>
      <w:lvlJc w:val="left"/>
      <w:pPr>
        <w:ind w:left="720" w:hanging="360"/>
      </w:pPr>
      <w:rPr>
        <w:rFonts w:ascii="Symbol" w:hAnsi="Symbol" w:hint="default"/>
      </w:rPr>
    </w:lvl>
    <w:lvl w:ilvl="1" w:tplc="041B0011">
      <w:start w:val="1"/>
      <w:numFmt w:val="decimal"/>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ECB6428"/>
    <w:multiLevelType w:val="hybridMultilevel"/>
    <w:tmpl w:val="5318155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0EC0E93"/>
    <w:multiLevelType w:val="hybridMultilevel"/>
    <w:tmpl w:val="7A0A37F6"/>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32103C60"/>
    <w:multiLevelType w:val="hybridMultilevel"/>
    <w:tmpl w:val="C158FC1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59E2DFB"/>
    <w:multiLevelType w:val="multilevel"/>
    <w:tmpl w:val="4FFC092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5A5472B"/>
    <w:multiLevelType w:val="hybridMultilevel"/>
    <w:tmpl w:val="F4C4B5A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37" w15:restartNumberingAfterBreak="0">
    <w:nsid w:val="38E7223F"/>
    <w:multiLevelType w:val="hybridMultilevel"/>
    <w:tmpl w:val="27184EDC"/>
    <w:lvl w:ilvl="0" w:tplc="041B0001">
      <w:start w:val="1"/>
      <w:numFmt w:val="bullet"/>
      <w:lvlText w:val=""/>
      <w:lvlJc w:val="left"/>
      <w:pPr>
        <w:ind w:left="720" w:hanging="360"/>
      </w:pPr>
      <w:rPr>
        <w:rFonts w:ascii="Symbol" w:hAnsi="Symbol" w:hint="default"/>
      </w:rPr>
    </w:lvl>
    <w:lvl w:ilvl="1" w:tplc="041B0011">
      <w:start w:val="1"/>
      <w:numFmt w:val="decimal"/>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39B33FF9"/>
    <w:multiLevelType w:val="hybridMultilevel"/>
    <w:tmpl w:val="E2321A8A"/>
    <w:lvl w:ilvl="0" w:tplc="47B2E49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3B4B6EC0"/>
    <w:multiLevelType w:val="hybridMultilevel"/>
    <w:tmpl w:val="9000C3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3CEA2CD9"/>
    <w:multiLevelType w:val="multilevel"/>
    <w:tmpl w:val="55C60CD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D900F64"/>
    <w:multiLevelType w:val="hybridMultilevel"/>
    <w:tmpl w:val="30408BD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3E306B99"/>
    <w:multiLevelType w:val="hybridMultilevel"/>
    <w:tmpl w:val="5AEEF43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F710E56"/>
    <w:multiLevelType w:val="hybridMultilevel"/>
    <w:tmpl w:val="5DBC5D30"/>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4" w15:restartNumberingAfterBreak="0">
    <w:nsid w:val="4054069B"/>
    <w:multiLevelType w:val="hybridMultilevel"/>
    <w:tmpl w:val="1CC62396"/>
    <w:lvl w:ilvl="0" w:tplc="041B0017">
      <w:start w:val="1"/>
      <w:numFmt w:val="lowerLetter"/>
      <w:lvlText w:val="%1)"/>
      <w:lvlJc w:val="left"/>
      <w:pPr>
        <w:ind w:left="720" w:hanging="360"/>
      </w:p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3997B97"/>
    <w:multiLevelType w:val="hybridMultilevel"/>
    <w:tmpl w:val="52B687C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45CF5971"/>
    <w:multiLevelType w:val="hybridMultilevel"/>
    <w:tmpl w:val="01183C7E"/>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46417C0C"/>
    <w:multiLevelType w:val="hybridMultilevel"/>
    <w:tmpl w:val="7716F02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47EB3B77"/>
    <w:multiLevelType w:val="hybridMultilevel"/>
    <w:tmpl w:val="0A3A9EB4"/>
    <w:lvl w:ilvl="0" w:tplc="041B0011">
      <w:start w:val="1"/>
      <w:numFmt w:val="decimal"/>
      <w:lvlText w:val="%1)"/>
      <w:lvlJc w:val="left"/>
      <w:pPr>
        <w:ind w:left="1800" w:hanging="360"/>
      </w:p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49" w15:restartNumberingAfterBreak="0">
    <w:nsid w:val="4A295360"/>
    <w:multiLevelType w:val="multilevel"/>
    <w:tmpl w:val="B8AAE7C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ABA0EB0"/>
    <w:multiLevelType w:val="hybridMultilevel"/>
    <w:tmpl w:val="63123B0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CEB0C8B"/>
    <w:multiLevelType w:val="hybridMultilevel"/>
    <w:tmpl w:val="5E684F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4D7D0706"/>
    <w:multiLevelType w:val="hybridMultilevel"/>
    <w:tmpl w:val="530E9B9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DB25DBA"/>
    <w:multiLevelType w:val="hybridMultilevel"/>
    <w:tmpl w:val="6B4E1A66"/>
    <w:lvl w:ilvl="0" w:tplc="041B000F">
      <w:start w:val="1"/>
      <w:numFmt w:val="decimal"/>
      <w:lvlText w:val="%1."/>
      <w:lvlJc w:val="left"/>
      <w:pPr>
        <w:ind w:left="720" w:hanging="360"/>
      </w:p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4E100660"/>
    <w:multiLevelType w:val="hybridMultilevel"/>
    <w:tmpl w:val="7792819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ED041D3"/>
    <w:multiLevelType w:val="hybridMultilevel"/>
    <w:tmpl w:val="6D689AD4"/>
    <w:lvl w:ilvl="0" w:tplc="47B2E492">
      <w:numFmt w:val="bullet"/>
      <w:lvlText w:val="-"/>
      <w:lvlJc w:val="left"/>
      <w:pPr>
        <w:ind w:left="720" w:hanging="360"/>
      </w:pPr>
      <w:rPr>
        <w:rFonts w:ascii="Times New Roman" w:eastAsia="Times New Roman" w:hAnsi="Times New Roman" w:cs="Times New Roman" w:hint="default"/>
      </w:rPr>
    </w:lvl>
    <w:lvl w:ilvl="1" w:tplc="E846749E">
      <w:numFmt w:val="bullet"/>
      <w:lvlText w:val="•"/>
      <w:lvlJc w:val="left"/>
      <w:pPr>
        <w:ind w:left="1440" w:hanging="360"/>
      </w:pPr>
      <w:rPr>
        <w:rFonts w:ascii="Times New Roman" w:eastAsia="Times New Roman" w:hAnsi="Times New Roman"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6" w15:restartNumberingAfterBreak="0">
    <w:nsid w:val="502312DC"/>
    <w:multiLevelType w:val="hybridMultilevel"/>
    <w:tmpl w:val="7300522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50A634DE"/>
    <w:multiLevelType w:val="hybridMultilevel"/>
    <w:tmpl w:val="B9DE0B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52456A36"/>
    <w:multiLevelType w:val="hybridMultilevel"/>
    <w:tmpl w:val="EC3E8D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53687604"/>
    <w:multiLevelType w:val="hybridMultilevel"/>
    <w:tmpl w:val="7FD0C2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54365B6A"/>
    <w:multiLevelType w:val="hybridMultilevel"/>
    <w:tmpl w:val="D40A34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61" w15:restartNumberingAfterBreak="0">
    <w:nsid w:val="54923806"/>
    <w:multiLevelType w:val="hybridMultilevel"/>
    <w:tmpl w:val="F7F8A55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5551548D"/>
    <w:multiLevelType w:val="hybridMultilevel"/>
    <w:tmpl w:val="181A018A"/>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6F7A0BF8">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5876400"/>
    <w:multiLevelType w:val="hybridMultilevel"/>
    <w:tmpl w:val="D99A727C"/>
    <w:lvl w:ilvl="0" w:tplc="8F1828E6">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75A4EF0"/>
    <w:multiLevelType w:val="hybridMultilevel"/>
    <w:tmpl w:val="473E9CC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76917D1"/>
    <w:multiLevelType w:val="hybridMultilevel"/>
    <w:tmpl w:val="4228783A"/>
    <w:lvl w:ilvl="0" w:tplc="5A3E8E00">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6" w15:restartNumberingAfterBreak="0">
    <w:nsid w:val="57D678BB"/>
    <w:multiLevelType w:val="hybridMultilevel"/>
    <w:tmpl w:val="DF901A5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598F1836"/>
    <w:multiLevelType w:val="hybridMultilevel"/>
    <w:tmpl w:val="19F2AEA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8" w15:restartNumberingAfterBreak="0">
    <w:nsid w:val="59B717C5"/>
    <w:multiLevelType w:val="hybridMultilevel"/>
    <w:tmpl w:val="1D82500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59CE7542"/>
    <w:multiLevelType w:val="hybridMultilevel"/>
    <w:tmpl w:val="8B687B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5AE84A4F"/>
    <w:multiLevelType w:val="hybridMultilevel"/>
    <w:tmpl w:val="3BDE3B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5B4B044F"/>
    <w:multiLevelType w:val="hybridMultilevel"/>
    <w:tmpl w:val="0706EEB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5BCF6C82"/>
    <w:multiLevelType w:val="hybridMultilevel"/>
    <w:tmpl w:val="E8FE029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5BDB358D"/>
    <w:multiLevelType w:val="hybridMultilevel"/>
    <w:tmpl w:val="60C26B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5C963D1A"/>
    <w:multiLevelType w:val="hybridMultilevel"/>
    <w:tmpl w:val="A0C8875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5CEF01AD"/>
    <w:multiLevelType w:val="hybridMultilevel"/>
    <w:tmpl w:val="D87ED5E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606A09D4"/>
    <w:multiLevelType w:val="hybridMultilevel"/>
    <w:tmpl w:val="7EF8511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607A716C"/>
    <w:multiLevelType w:val="hybridMultilevel"/>
    <w:tmpl w:val="E64A3AFA"/>
    <w:lvl w:ilvl="0" w:tplc="12FA73B8">
      <w:start w:val="1"/>
      <w:numFmt w:val="lowerLetter"/>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617F1483"/>
    <w:multiLevelType w:val="hybridMultilevel"/>
    <w:tmpl w:val="2DB85444"/>
    <w:lvl w:ilvl="0" w:tplc="041B0001">
      <w:start w:val="1"/>
      <w:numFmt w:val="bullet"/>
      <w:lvlText w:val=""/>
      <w:lvlJc w:val="left"/>
      <w:pPr>
        <w:ind w:left="720" w:hanging="360"/>
      </w:pPr>
      <w:rPr>
        <w:rFonts w:ascii="Symbol" w:hAnsi="Symbol" w:hint="default"/>
      </w:rPr>
    </w:lvl>
    <w:lvl w:ilvl="1" w:tplc="041B0011">
      <w:start w:val="1"/>
      <w:numFmt w:val="decimal"/>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621336DB"/>
    <w:multiLevelType w:val="hybridMultilevel"/>
    <w:tmpl w:val="5C9684F4"/>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6330A64"/>
    <w:multiLevelType w:val="multilevel"/>
    <w:tmpl w:val="83E092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70D1A41"/>
    <w:multiLevelType w:val="hybridMultilevel"/>
    <w:tmpl w:val="B120907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2" w15:restartNumberingAfterBreak="0">
    <w:nsid w:val="67A7519C"/>
    <w:multiLevelType w:val="hybridMultilevel"/>
    <w:tmpl w:val="1D82500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68142400"/>
    <w:multiLevelType w:val="hybridMultilevel"/>
    <w:tmpl w:val="975044FC"/>
    <w:lvl w:ilvl="0" w:tplc="041B0017">
      <w:start w:val="1"/>
      <w:numFmt w:val="lowerLetter"/>
      <w:lvlText w:val="%1)"/>
      <w:lvlJc w:val="left"/>
      <w:pPr>
        <w:ind w:left="1140" w:hanging="360"/>
      </w:p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84" w15:restartNumberingAfterBreak="0">
    <w:nsid w:val="689D1A70"/>
    <w:multiLevelType w:val="hybridMultilevel"/>
    <w:tmpl w:val="01B27D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695E0FCF"/>
    <w:multiLevelType w:val="hybridMultilevel"/>
    <w:tmpl w:val="8408B61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7" w15:restartNumberingAfterBreak="0">
    <w:nsid w:val="6A877AF6"/>
    <w:multiLevelType w:val="hybridMultilevel"/>
    <w:tmpl w:val="237A68CE"/>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C2D3940"/>
    <w:multiLevelType w:val="hybridMultilevel"/>
    <w:tmpl w:val="1D92D22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6E1037B4"/>
    <w:multiLevelType w:val="hybridMultilevel"/>
    <w:tmpl w:val="5FC45A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E5E5B25"/>
    <w:multiLevelType w:val="hybridMultilevel"/>
    <w:tmpl w:val="E15AC92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71E1208E"/>
    <w:multiLevelType w:val="hybridMultilevel"/>
    <w:tmpl w:val="53C6537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732C2074"/>
    <w:multiLevelType w:val="hybridMultilevel"/>
    <w:tmpl w:val="55D8D21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75CE1EBF"/>
    <w:multiLevelType w:val="hybridMultilevel"/>
    <w:tmpl w:val="9746BE40"/>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15:restartNumberingAfterBreak="0">
    <w:nsid w:val="78F22D1B"/>
    <w:multiLevelType w:val="hybridMultilevel"/>
    <w:tmpl w:val="C22C9D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15:restartNumberingAfterBreak="0">
    <w:nsid w:val="7A1B1E70"/>
    <w:multiLevelType w:val="hybridMultilevel"/>
    <w:tmpl w:val="DEB4465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7A2411A8"/>
    <w:multiLevelType w:val="hybridMultilevel"/>
    <w:tmpl w:val="AE92A9C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8" w15:restartNumberingAfterBreak="0">
    <w:nsid w:val="7B5413D7"/>
    <w:multiLevelType w:val="hybridMultilevel"/>
    <w:tmpl w:val="AEAEDFFE"/>
    <w:lvl w:ilvl="0" w:tplc="041B000F">
      <w:start w:val="1"/>
      <w:numFmt w:val="decimal"/>
      <w:lvlText w:val="%1."/>
      <w:lvlJc w:val="left"/>
      <w:pPr>
        <w:ind w:left="720" w:hanging="360"/>
      </w:pPr>
      <w:rPr>
        <w:rFonts w:hint="default"/>
      </w:r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EA007CC"/>
    <w:multiLevelType w:val="hybridMultilevel"/>
    <w:tmpl w:val="7826C45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7F4F5C82"/>
    <w:multiLevelType w:val="hybridMultilevel"/>
    <w:tmpl w:val="4CE42936"/>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1" w15:restartNumberingAfterBreak="0">
    <w:nsid w:val="7F9D7B2D"/>
    <w:multiLevelType w:val="hybridMultilevel"/>
    <w:tmpl w:val="70B8BA0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8"/>
  </w:num>
  <w:num w:numId="2">
    <w:abstractNumId w:val="19"/>
  </w:num>
  <w:num w:numId="3">
    <w:abstractNumId w:val="27"/>
  </w:num>
  <w:num w:numId="4">
    <w:abstractNumId w:val="65"/>
  </w:num>
  <w:num w:numId="5">
    <w:abstractNumId w:val="61"/>
  </w:num>
  <w:num w:numId="6">
    <w:abstractNumId w:val="80"/>
  </w:num>
  <w:num w:numId="7">
    <w:abstractNumId w:val="69"/>
  </w:num>
  <w:num w:numId="8">
    <w:abstractNumId w:val="9"/>
  </w:num>
  <w:num w:numId="9">
    <w:abstractNumId w:val="6"/>
  </w:num>
  <w:num w:numId="10">
    <w:abstractNumId w:val="1"/>
  </w:num>
  <w:num w:numId="11">
    <w:abstractNumId w:val="86"/>
  </w:num>
  <w:num w:numId="12">
    <w:abstractNumId w:val="60"/>
  </w:num>
  <w:num w:numId="13">
    <w:abstractNumId w:val="75"/>
  </w:num>
  <w:num w:numId="14">
    <w:abstractNumId w:val="95"/>
  </w:num>
  <w:num w:numId="15">
    <w:abstractNumId w:val="58"/>
  </w:num>
  <w:num w:numId="16">
    <w:abstractNumId w:val="16"/>
  </w:num>
  <w:num w:numId="17">
    <w:abstractNumId w:val="73"/>
  </w:num>
  <w:num w:numId="18">
    <w:abstractNumId w:val="36"/>
  </w:num>
  <w:num w:numId="19">
    <w:abstractNumId w:val="51"/>
  </w:num>
  <w:num w:numId="20">
    <w:abstractNumId w:val="39"/>
  </w:num>
  <w:num w:numId="21">
    <w:abstractNumId w:val="11"/>
  </w:num>
  <w:num w:numId="22">
    <w:abstractNumId w:val="22"/>
  </w:num>
  <w:num w:numId="23">
    <w:abstractNumId w:val="59"/>
  </w:num>
  <w:num w:numId="24">
    <w:abstractNumId w:val="70"/>
  </w:num>
  <w:num w:numId="25">
    <w:abstractNumId w:val="85"/>
  </w:num>
  <w:num w:numId="26">
    <w:abstractNumId w:val="63"/>
  </w:num>
  <w:num w:numId="27">
    <w:abstractNumId w:val="35"/>
  </w:num>
  <w:num w:numId="28">
    <w:abstractNumId w:val="40"/>
  </w:num>
  <w:num w:numId="29">
    <w:abstractNumId w:val="14"/>
  </w:num>
  <w:num w:numId="30">
    <w:abstractNumId w:val="30"/>
  </w:num>
  <w:num w:numId="31">
    <w:abstractNumId w:val="49"/>
  </w:num>
  <w:num w:numId="32">
    <w:abstractNumId w:val="13"/>
  </w:num>
  <w:num w:numId="33">
    <w:abstractNumId w:val="24"/>
  </w:num>
  <w:num w:numId="34">
    <w:abstractNumId w:val="57"/>
  </w:num>
  <w:num w:numId="35">
    <w:abstractNumId w:val="67"/>
  </w:num>
  <w:num w:numId="36">
    <w:abstractNumId w:val="81"/>
  </w:num>
  <w:num w:numId="37">
    <w:abstractNumId w:val="29"/>
  </w:num>
  <w:num w:numId="38">
    <w:abstractNumId w:val="55"/>
  </w:num>
  <w:num w:numId="39">
    <w:abstractNumId w:val="38"/>
  </w:num>
  <w:num w:numId="40">
    <w:abstractNumId w:val="84"/>
  </w:num>
  <w:num w:numId="41">
    <w:abstractNumId w:val="66"/>
  </w:num>
  <w:num w:numId="42">
    <w:abstractNumId w:val="62"/>
  </w:num>
  <w:num w:numId="43">
    <w:abstractNumId w:val="23"/>
  </w:num>
  <w:num w:numId="44">
    <w:abstractNumId w:val="3"/>
  </w:num>
  <w:num w:numId="45">
    <w:abstractNumId w:val="32"/>
  </w:num>
  <w:num w:numId="46">
    <w:abstractNumId w:val="10"/>
  </w:num>
  <w:num w:numId="47">
    <w:abstractNumId w:val="45"/>
  </w:num>
  <w:num w:numId="48">
    <w:abstractNumId w:val="42"/>
  </w:num>
  <w:num w:numId="49">
    <w:abstractNumId w:val="43"/>
  </w:num>
  <w:num w:numId="50">
    <w:abstractNumId w:val="54"/>
  </w:num>
  <w:num w:numId="51">
    <w:abstractNumId w:val="28"/>
  </w:num>
  <w:num w:numId="52">
    <w:abstractNumId w:val="25"/>
  </w:num>
  <w:num w:numId="53">
    <w:abstractNumId w:val="0"/>
  </w:num>
  <w:num w:numId="54">
    <w:abstractNumId w:val="5"/>
  </w:num>
  <w:num w:numId="55">
    <w:abstractNumId w:val="97"/>
  </w:num>
  <w:num w:numId="56">
    <w:abstractNumId w:val="15"/>
  </w:num>
  <w:num w:numId="57">
    <w:abstractNumId w:val="21"/>
  </w:num>
  <w:num w:numId="58">
    <w:abstractNumId w:val="91"/>
  </w:num>
  <w:num w:numId="59">
    <w:abstractNumId w:val="33"/>
  </w:num>
  <w:num w:numId="60">
    <w:abstractNumId w:val="77"/>
  </w:num>
  <w:num w:numId="61">
    <w:abstractNumId w:val="96"/>
  </w:num>
  <w:num w:numId="62">
    <w:abstractNumId w:val="18"/>
  </w:num>
  <w:num w:numId="63">
    <w:abstractNumId w:val="90"/>
  </w:num>
  <w:num w:numId="64">
    <w:abstractNumId w:val="79"/>
  </w:num>
  <w:num w:numId="65">
    <w:abstractNumId w:val="47"/>
  </w:num>
  <w:num w:numId="66">
    <w:abstractNumId w:val="68"/>
  </w:num>
  <w:num w:numId="67">
    <w:abstractNumId w:val="12"/>
  </w:num>
  <w:num w:numId="68">
    <w:abstractNumId w:val="82"/>
  </w:num>
  <w:num w:numId="69">
    <w:abstractNumId w:val="76"/>
  </w:num>
  <w:num w:numId="70">
    <w:abstractNumId w:val="50"/>
  </w:num>
  <w:num w:numId="71">
    <w:abstractNumId w:val="34"/>
  </w:num>
  <w:num w:numId="72">
    <w:abstractNumId w:val="101"/>
  </w:num>
  <w:num w:numId="73">
    <w:abstractNumId w:val="87"/>
  </w:num>
  <w:num w:numId="74">
    <w:abstractNumId w:val="100"/>
  </w:num>
  <w:num w:numId="75">
    <w:abstractNumId w:val="93"/>
  </w:num>
  <w:num w:numId="76">
    <w:abstractNumId w:val="46"/>
  </w:num>
  <w:num w:numId="77">
    <w:abstractNumId w:val="37"/>
  </w:num>
  <w:num w:numId="78">
    <w:abstractNumId w:val="72"/>
  </w:num>
  <w:num w:numId="79">
    <w:abstractNumId w:val="94"/>
  </w:num>
  <w:num w:numId="80">
    <w:abstractNumId w:val="48"/>
  </w:num>
  <w:num w:numId="81">
    <w:abstractNumId w:val="2"/>
  </w:num>
  <w:num w:numId="82">
    <w:abstractNumId w:val="64"/>
  </w:num>
  <w:num w:numId="83">
    <w:abstractNumId w:val="7"/>
  </w:num>
  <w:num w:numId="84">
    <w:abstractNumId w:val="83"/>
  </w:num>
  <w:num w:numId="85">
    <w:abstractNumId w:val="71"/>
  </w:num>
  <w:num w:numId="86">
    <w:abstractNumId w:val="99"/>
  </w:num>
  <w:num w:numId="87">
    <w:abstractNumId w:val="52"/>
  </w:num>
  <w:num w:numId="88">
    <w:abstractNumId w:val="53"/>
  </w:num>
  <w:num w:numId="89">
    <w:abstractNumId w:val="8"/>
  </w:num>
  <w:num w:numId="90">
    <w:abstractNumId w:val="98"/>
  </w:num>
  <w:num w:numId="91">
    <w:abstractNumId w:val="89"/>
  </w:num>
  <w:num w:numId="92">
    <w:abstractNumId w:val="56"/>
  </w:num>
  <w:num w:numId="93">
    <w:abstractNumId w:val="44"/>
  </w:num>
  <w:num w:numId="94">
    <w:abstractNumId w:val="41"/>
  </w:num>
  <w:num w:numId="95">
    <w:abstractNumId w:val="92"/>
  </w:num>
  <w:num w:numId="96">
    <w:abstractNumId w:val="17"/>
  </w:num>
  <w:num w:numId="97">
    <w:abstractNumId w:val="74"/>
  </w:num>
  <w:num w:numId="98">
    <w:abstractNumId w:val="26"/>
  </w:num>
  <w:num w:numId="99">
    <w:abstractNumId w:val="20"/>
  </w:num>
  <w:num w:numId="100">
    <w:abstractNumId w:val="78"/>
  </w:num>
  <w:num w:numId="101">
    <w:abstractNumId w:val="31"/>
  </w:num>
  <w:num w:numId="102">
    <w:abstractNumId w:val="88"/>
  </w:num>
  <w:num w:numId="103">
    <w:abstractNumId w:val="4"/>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D27"/>
    <w:rsid w:val="000022C5"/>
    <w:rsid w:val="0002076E"/>
    <w:rsid w:val="00021C55"/>
    <w:rsid w:val="00054992"/>
    <w:rsid w:val="000A0F4B"/>
    <w:rsid w:val="000A5BE6"/>
    <w:rsid w:val="000C3EB0"/>
    <w:rsid w:val="000F0F6B"/>
    <w:rsid w:val="001252E9"/>
    <w:rsid w:val="001268AC"/>
    <w:rsid w:val="00154771"/>
    <w:rsid w:val="001719CA"/>
    <w:rsid w:val="001B0956"/>
    <w:rsid w:val="001B452D"/>
    <w:rsid w:val="001B513A"/>
    <w:rsid w:val="001B6F8E"/>
    <w:rsid w:val="001E1439"/>
    <w:rsid w:val="001E14F8"/>
    <w:rsid w:val="001E2900"/>
    <w:rsid w:val="001E7C98"/>
    <w:rsid w:val="0021113F"/>
    <w:rsid w:val="00227119"/>
    <w:rsid w:val="00261D27"/>
    <w:rsid w:val="00266F5E"/>
    <w:rsid w:val="00281FDE"/>
    <w:rsid w:val="002968C0"/>
    <w:rsid w:val="002B0419"/>
    <w:rsid w:val="002B5900"/>
    <w:rsid w:val="002C5214"/>
    <w:rsid w:val="002E4188"/>
    <w:rsid w:val="002F10CF"/>
    <w:rsid w:val="002F1FE5"/>
    <w:rsid w:val="003454B4"/>
    <w:rsid w:val="00356A9F"/>
    <w:rsid w:val="00385374"/>
    <w:rsid w:val="003929DD"/>
    <w:rsid w:val="003A2004"/>
    <w:rsid w:val="003A52A2"/>
    <w:rsid w:val="003F3FFA"/>
    <w:rsid w:val="00407014"/>
    <w:rsid w:val="004146BD"/>
    <w:rsid w:val="00425989"/>
    <w:rsid w:val="004308B5"/>
    <w:rsid w:val="004465BD"/>
    <w:rsid w:val="00446A27"/>
    <w:rsid w:val="00472227"/>
    <w:rsid w:val="00494D8E"/>
    <w:rsid w:val="00496858"/>
    <w:rsid w:val="004A330D"/>
    <w:rsid w:val="004B557E"/>
    <w:rsid w:val="004B55CC"/>
    <w:rsid w:val="004F695E"/>
    <w:rsid w:val="00540704"/>
    <w:rsid w:val="00560CF8"/>
    <w:rsid w:val="005622DB"/>
    <w:rsid w:val="0056538A"/>
    <w:rsid w:val="0057540D"/>
    <w:rsid w:val="005B0BFE"/>
    <w:rsid w:val="005F0A9A"/>
    <w:rsid w:val="0060573B"/>
    <w:rsid w:val="006143CA"/>
    <w:rsid w:val="006146B6"/>
    <w:rsid w:val="00615DDC"/>
    <w:rsid w:val="00637A9E"/>
    <w:rsid w:val="00652DFE"/>
    <w:rsid w:val="00653FE9"/>
    <w:rsid w:val="006655A1"/>
    <w:rsid w:val="00670730"/>
    <w:rsid w:val="0067349A"/>
    <w:rsid w:val="0069350D"/>
    <w:rsid w:val="006E0D45"/>
    <w:rsid w:val="006E6EB6"/>
    <w:rsid w:val="006F1907"/>
    <w:rsid w:val="0070175C"/>
    <w:rsid w:val="00710973"/>
    <w:rsid w:val="00713174"/>
    <w:rsid w:val="00740758"/>
    <w:rsid w:val="0075213C"/>
    <w:rsid w:val="007628A9"/>
    <w:rsid w:val="007973A5"/>
    <w:rsid w:val="007C2135"/>
    <w:rsid w:val="007D1A39"/>
    <w:rsid w:val="00800573"/>
    <w:rsid w:val="00803308"/>
    <w:rsid w:val="00833E60"/>
    <w:rsid w:val="00861F42"/>
    <w:rsid w:val="0089152F"/>
    <w:rsid w:val="00895D6B"/>
    <w:rsid w:val="008D6C30"/>
    <w:rsid w:val="008F4151"/>
    <w:rsid w:val="00907DD7"/>
    <w:rsid w:val="0092301B"/>
    <w:rsid w:val="00942B6D"/>
    <w:rsid w:val="009818AD"/>
    <w:rsid w:val="009867E6"/>
    <w:rsid w:val="009A1F64"/>
    <w:rsid w:val="009A4AE3"/>
    <w:rsid w:val="009A7873"/>
    <w:rsid w:val="009A7FDA"/>
    <w:rsid w:val="009B3D95"/>
    <w:rsid w:val="009E227D"/>
    <w:rsid w:val="009E3853"/>
    <w:rsid w:val="009F5A11"/>
    <w:rsid w:val="00A10060"/>
    <w:rsid w:val="00A65FB5"/>
    <w:rsid w:val="00A67989"/>
    <w:rsid w:val="00A744B5"/>
    <w:rsid w:val="00A846DF"/>
    <w:rsid w:val="00A876EE"/>
    <w:rsid w:val="00AD2D31"/>
    <w:rsid w:val="00AE2864"/>
    <w:rsid w:val="00B12C4A"/>
    <w:rsid w:val="00B151F4"/>
    <w:rsid w:val="00B303EF"/>
    <w:rsid w:val="00B333BE"/>
    <w:rsid w:val="00B45760"/>
    <w:rsid w:val="00B5530C"/>
    <w:rsid w:val="00B9317E"/>
    <w:rsid w:val="00BB7972"/>
    <w:rsid w:val="00BC2F9A"/>
    <w:rsid w:val="00BF104D"/>
    <w:rsid w:val="00C4771A"/>
    <w:rsid w:val="00C673A2"/>
    <w:rsid w:val="00C67D98"/>
    <w:rsid w:val="00C74C50"/>
    <w:rsid w:val="00C917EE"/>
    <w:rsid w:val="00CC6DAE"/>
    <w:rsid w:val="00CE5F31"/>
    <w:rsid w:val="00D37A91"/>
    <w:rsid w:val="00D65F20"/>
    <w:rsid w:val="00D86231"/>
    <w:rsid w:val="00D950FB"/>
    <w:rsid w:val="00DA637E"/>
    <w:rsid w:val="00DD13F7"/>
    <w:rsid w:val="00E13B2F"/>
    <w:rsid w:val="00E202E7"/>
    <w:rsid w:val="00E36A1A"/>
    <w:rsid w:val="00E72283"/>
    <w:rsid w:val="00E75EF6"/>
    <w:rsid w:val="00E8496B"/>
    <w:rsid w:val="00EA7115"/>
    <w:rsid w:val="00F20E14"/>
    <w:rsid w:val="00F24F34"/>
    <w:rsid w:val="00F30CF0"/>
    <w:rsid w:val="00F468F1"/>
    <w:rsid w:val="00F47D06"/>
    <w:rsid w:val="00F55B03"/>
    <w:rsid w:val="00F67752"/>
    <w:rsid w:val="00F678E6"/>
    <w:rsid w:val="00F817BC"/>
    <w:rsid w:val="00FC224F"/>
    <w:rsid w:val="00FC6A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AEF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61D27"/>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261D27"/>
    <w:pPr>
      <w:keepNext/>
      <w:spacing w:before="240" w:after="60"/>
      <w:outlineLvl w:val="0"/>
    </w:pPr>
    <w:rPr>
      <w:rFonts w:ascii="Cambria" w:hAnsi="Cambria"/>
      <w:b/>
      <w:bCs/>
      <w:kern w:val="32"/>
      <w:sz w:val="32"/>
      <w:szCs w:val="32"/>
    </w:rPr>
  </w:style>
  <w:style w:type="paragraph" w:styleId="Nadpis2">
    <w:name w:val="heading 2"/>
    <w:basedOn w:val="Normlny"/>
    <w:next w:val="Normlny"/>
    <w:link w:val="Nadpis2Char"/>
    <w:uiPriority w:val="9"/>
    <w:unhideWhenUsed/>
    <w:qFormat/>
    <w:rsid w:val="00261D27"/>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uiPriority w:val="9"/>
    <w:semiHidden/>
    <w:unhideWhenUsed/>
    <w:qFormat/>
    <w:rsid w:val="00261D27"/>
    <w:pPr>
      <w:keepNext/>
      <w:keepLines/>
      <w:spacing w:before="200"/>
      <w:outlineLvl w:val="2"/>
    </w:pPr>
    <w:rPr>
      <w:rFonts w:ascii="Cambria" w:hAnsi="Cambria"/>
      <w:b/>
      <w:bCs/>
      <w:color w:val="4F81BD"/>
    </w:rPr>
  </w:style>
  <w:style w:type="paragraph" w:styleId="Nadpis4">
    <w:name w:val="heading 4"/>
    <w:basedOn w:val="Normlny"/>
    <w:next w:val="Normlny"/>
    <w:link w:val="Nadpis4Char"/>
    <w:uiPriority w:val="9"/>
    <w:semiHidden/>
    <w:unhideWhenUsed/>
    <w:qFormat/>
    <w:rsid w:val="00261D27"/>
    <w:pPr>
      <w:keepNext/>
      <w:keepLines/>
      <w:spacing w:before="200"/>
      <w:outlineLvl w:val="3"/>
    </w:pPr>
    <w:rPr>
      <w:rFonts w:ascii="Cambria" w:hAnsi="Cambria"/>
      <w:b/>
      <w:bCs/>
      <w:i/>
      <w:iCs/>
      <w:color w:val="4F81BD"/>
    </w:rPr>
  </w:style>
  <w:style w:type="paragraph" w:styleId="Nadpis5">
    <w:name w:val="heading 5"/>
    <w:basedOn w:val="Normlny"/>
    <w:next w:val="Normlny"/>
    <w:link w:val="Nadpis5Char"/>
    <w:uiPriority w:val="9"/>
    <w:unhideWhenUsed/>
    <w:qFormat/>
    <w:rsid w:val="00261D27"/>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61D27"/>
    <w:rPr>
      <w:rFonts w:ascii="Cambria" w:eastAsia="Times New Roman" w:hAnsi="Cambria" w:cs="Times New Roman"/>
      <w:b/>
      <w:bCs/>
      <w:kern w:val="32"/>
      <w:sz w:val="32"/>
      <w:szCs w:val="32"/>
      <w:lang w:eastAsia="sk-SK"/>
    </w:rPr>
  </w:style>
  <w:style w:type="character" w:customStyle="1" w:styleId="Nadpis2Char">
    <w:name w:val="Nadpis 2 Char"/>
    <w:basedOn w:val="Predvolenpsmoodseku"/>
    <w:link w:val="Nadpis2"/>
    <w:uiPriority w:val="9"/>
    <w:rsid w:val="00261D27"/>
    <w:rPr>
      <w:rFonts w:ascii="Cambria" w:eastAsia="Times New Roman" w:hAnsi="Cambria" w:cs="Times New Roman"/>
      <w:b/>
      <w:bCs/>
      <w:color w:val="4F81BD"/>
      <w:sz w:val="26"/>
      <w:szCs w:val="26"/>
      <w:lang w:eastAsia="sk-SK"/>
    </w:rPr>
  </w:style>
  <w:style w:type="character" w:customStyle="1" w:styleId="Nadpis3Char">
    <w:name w:val="Nadpis 3 Char"/>
    <w:basedOn w:val="Predvolenpsmoodseku"/>
    <w:link w:val="Nadpis3"/>
    <w:uiPriority w:val="9"/>
    <w:semiHidden/>
    <w:rsid w:val="00261D27"/>
    <w:rPr>
      <w:rFonts w:ascii="Cambria" w:eastAsia="Times New Roman" w:hAnsi="Cambria" w:cs="Times New Roman"/>
      <w:b/>
      <w:bCs/>
      <w:color w:val="4F81BD"/>
      <w:sz w:val="24"/>
      <w:szCs w:val="24"/>
      <w:lang w:eastAsia="sk-SK"/>
    </w:rPr>
  </w:style>
  <w:style w:type="character" w:customStyle="1" w:styleId="Nadpis4Char">
    <w:name w:val="Nadpis 4 Char"/>
    <w:basedOn w:val="Predvolenpsmoodseku"/>
    <w:link w:val="Nadpis4"/>
    <w:uiPriority w:val="9"/>
    <w:semiHidden/>
    <w:rsid w:val="00261D27"/>
    <w:rPr>
      <w:rFonts w:ascii="Cambria" w:eastAsia="Times New Roman" w:hAnsi="Cambria" w:cs="Times New Roman"/>
      <w:b/>
      <w:bCs/>
      <w:i/>
      <w:iCs/>
      <w:color w:val="4F81BD"/>
      <w:sz w:val="24"/>
      <w:szCs w:val="24"/>
      <w:lang w:eastAsia="sk-SK"/>
    </w:rPr>
  </w:style>
  <w:style w:type="character" w:customStyle="1" w:styleId="Nadpis5Char">
    <w:name w:val="Nadpis 5 Char"/>
    <w:basedOn w:val="Predvolenpsmoodseku"/>
    <w:link w:val="Nadpis5"/>
    <w:uiPriority w:val="9"/>
    <w:rsid w:val="00261D27"/>
    <w:rPr>
      <w:rFonts w:ascii="Cambria" w:eastAsia="Times New Roman" w:hAnsi="Cambria" w:cs="Times New Roman"/>
      <w:color w:val="243F60"/>
      <w:sz w:val="24"/>
      <w:szCs w:val="24"/>
      <w:lang w:eastAsia="sk-SK"/>
    </w:rPr>
  </w:style>
  <w:style w:type="paragraph" w:styleId="Odsekzoznamu">
    <w:name w:val="List Paragraph"/>
    <w:basedOn w:val="Normlny"/>
    <w:link w:val="OdsekzoznamuChar"/>
    <w:uiPriority w:val="34"/>
    <w:qFormat/>
    <w:rsid w:val="00261D27"/>
    <w:pPr>
      <w:ind w:left="720"/>
      <w:contextualSpacing/>
    </w:pPr>
  </w:style>
  <w:style w:type="paragraph" w:customStyle="1" w:styleId="MPCKO1">
    <w:name w:val="MP CKO 1"/>
    <w:basedOn w:val="Nadpis2"/>
    <w:next w:val="Normlny"/>
    <w:qFormat/>
    <w:rsid w:val="00261D27"/>
    <w:pPr>
      <w:pBdr>
        <w:bottom w:val="single" w:sz="8" w:space="4" w:color="4F81BD"/>
      </w:pBdr>
      <w:spacing w:after="300"/>
    </w:pPr>
    <w:rPr>
      <w:rFonts w:ascii="Times New Roman" w:hAnsi="Times New Roman"/>
      <w:color w:val="365F91"/>
      <w:spacing w:val="5"/>
      <w:kern w:val="28"/>
      <w:sz w:val="36"/>
    </w:rPr>
  </w:style>
  <w:style w:type="paragraph" w:customStyle="1" w:styleId="MPCKO2">
    <w:name w:val="MP CKO 2"/>
    <w:basedOn w:val="Nadpis3"/>
    <w:qFormat/>
    <w:rsid w:val="00261D27"/>
    <w:pPr>
      <w:jc w:val="both"/>
    </w:pPr>
    <w:rPr>
      <w:rFonts w:ascii="Times New Roman" w:hAnsi="Times New Roman"/>
      <w:color w:val="365F91"/>
      <w:sz w:val="26"/>
      <w:szCs w:val="22"/>
      <w:lang w:eastAsia="en-US"/>
    </w:rPr>
  </w:style>
  <w:style w:type="paragraph" w:customStyle="1" w:styleId="MPCKO3">
    <w:name w:val="MP CKO 3"/>
    <w:basedOn w:val="Nadpis4"/>
    <w:next w:val="Normlny"/>
    <w:qFormat/>
    <w:rsid w:val="00261D27"/>
    <w:pPr>
      <w:jc w:val="both"/>
    </w:pPr>
    <w:rPr>
      <w:rFonts w:ascii="Times New Roman" w:hAnsi="Times New Roman"/>
      <w:i w:val="0"/>
      <w:color w:val="365F91"/>
    </w:rPr>
  </w:style>
  <w:style w:type="paragraph" w:customStyle="1" w:styleId="MPCKO4">
    <w:name w:val="MP CKO 4"/>
    <w:basedOn w:val="Nadpis5"/>
    <w:next w:val="Normlny"/>
    <w:qFormat/>
    <w:rsid w:val="00261D27"/>
    <w:rPr>
      <w:rFonts w:ascii="Times New Roman" w:hAnsi="Times New Roman"/>
      <w:b/>
      <w:i/>
      <w:color w:val="365F91"/>
    </w:rPr>
  </w:style>
  <w:style w:type="paragraph" w:customStyle="1" w:styleId="SRKNorm">
    <w:name w:val="SRK Norm."/>
    <w:basedOn w:val="Normlny"/>
    <w:next w:val="Normlny"/>
    <w:qFormat/>
    <w:rsid w:val="00261D27"/>
    <w:pPr>
      <w:numPr>
        <w:numId w:val="1"/>
      </w:numPr>
      <w:spacing w:before="200" w:after="200"/>
      <w:contextualSpacing/>
      <w:jc w:val="both"/>
    </w:pPr>
  </w:style>
  <w:style w:type="paragraph" w:customStyle="1" w:styleId="Default">
    <w:name w:val="Default"/>
    <w:rsid w:val="00261D2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lavika">
    <w:name w:val="header"/>
    <w:basedOn w:val="Normlny"/>
    <w:link w:val="HlavikaChar"/>
    <w:uiPriority w:val="99"/>
    <w:unhideWhenUsed/>
    <w:rsid w:val="00261D27"/>
    <w:pPr>
      <w:tabs>
        <w:tab w:val="center" w:pos="4536"/>
        <w:tab w:val="right" w:pos="9072"/>
      </w:tabs>
    </w:pPr>
  </w:style>
  <w:style w:type="character" w:customStyle="1" w:styleId="HlavikaChar">
    <w:name w:val="Hlavička Char"/>
    <w:basedOn w:val="Predvolenpsmoodseku"/>
    <w:link w:val="Hlavika"/>
    <w:uiPriority w:val="99"/>
    <w:rsid w:val="00261D27"/>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261D27"/>
    <w:pPr>
      <w:tabs>
        <w:tab w:val="center" w:pos="4536"/>
        <w:tab w:val="right" w:pos="9072"/>
      </w:tabs>
    </w:pPr>
  </w:style>
  <w:style w:type="character" w:customStyle="1" w:styleId="PtaChar">
    <w:name w:val="Päta Char"/>
    <w:basedOn w:val="Predvolenpsmoodseku"/>
    <w:link w:val="Pta"/>
    <w:uiPriority w:val="99"/>
    <w:rsid w:val="00261D27"/>
    <w:rPr>
      <w:rFonts w:ascii="Times New Roman" w:eastAsia="Times New Roman" w:hAnsi="Times New Roman" w:cs="Times New Roman"/>
      <w:sz w:val="24"/>
      <w:szCs w:val="24"/>
      <w:lang w:eastAsia="sk-SK"/>
    </w:rPr>
  </w:style>
  <w:style w:type="character" w:customStyle="1" w:styleId="apple-converted-space">
    <w:name w:val="apple-converted-space"/>
    <w:rsid w:val="00261D27"/>
  </w:style>
  <w:style w:type="paragraph" w:customStyle="1" w:styleId="CharChar">
    <w:name w:val="Char Char"/>
    <w:basedOn w:val="Normlny"/>
    <w:rsid w:val="00261D27"/>
    <w:pPr>
      <w:spacing w:after="160" w:line="240" w:lineRule="exact"/>
    </w:pPr>
    <w:rPr>
      <w:rFonts w:ascii="Tahoma" w:hAnsi="Tahoma" w:cs="Tahoma"/>
      <w:sz w:val="20"/>
      <w:szCs w:val="20"/>
      <w:lang w:val="en-US" w:eastAsia="en-US"/>
    </w:rPr>
  </w:style>
  <w:style w:type="paragraph" w:styleId="Zkladntext2">
    <w:name w:val="Body Text 2"/>
    <w:basedOn w:val="Normlny"/>
    <w:link w:val="Zkladntext2Char"/>
    <w:rsid w:val="00261D27"/>
    <w:pPr>
      <w:spacing w:after="120" w:line="480" w:lineRule="auto"/>
    </w:pPr>
    <w:rPr>
      <w:lang w:eastAsia="cs-CZ"/>
    </w:rPr>
  </w:style>
  <w:style w:type="character" w:customStyle="1" w:styleId="Zkladntext2Char">
    <w:name w:val="Základný text 2 Char"/>
    <w:basedOn w:val="Predvolenpsmoodseku"/>
    <w:link w:val="Zkladntext2"/>
    <w:rsid w:val="00261D27"/>
    <w:rPr>
      <w:rFonts w:ascii="Times New Roman" w:eastAsia="Times New Roman" w:hAnsi="Times New Roman" w:cs="Times New Roman"/>
      <w:sz w:val="24"/>
      <w:szCs w:val="24"/>
      <w:lang w:eastAsia="cs-CZ"/>
    </w:rPr>
  </w:style>
  <w:style w:type="character" w:styleId="Zstupntext">
    <w:name w:val="Placeholder Text"/>
    <w:uiPriority w:val="99"/>
    <w:semiHidden/>
    <w:rsid w:val="00261D27"/>
    <w:rPr>
      <w:color w:val="808080"/>
    </w:rPr>
  </w:style>
  <w:style w:type="paragraph" w:customStyle="1" w:styleId="Odsekzoznamu1">
    <w:name w:val="Odsek zoznamu1"/>
    <w:basedOn w:val="Normlny"/>
    <w:rsid w:val="00261D27"/>
    <w:pPr>
      <w:ind w:left="720"/>
      <w:contextualSpacing/>
    </w:pPr>
    <w:rPr>
      <w:rFonts w:eastAsia="Calibri"/>
    </w:rPr>
  </w:style>
  <w:style w:type="paragraph" w:styleId="Textvysvetlivky">
    <w:name w:val="endnote text"/>
    <w:basedOn w:val="Normlny"/>
    <w:link w:val="TextvysvetlivkyChar"/>
    <w:uiPriority w:val="99"/>
    <w:semiHidden/>
    <w:unhideWhenUsed/>
    <w:rsid w:val="00261D27"/>
    <w:rPr>
      <w:sz w:val="20"/>
      <w:szCs w:val="20"/>
    </w:rPr>
  </w:style>
  <w:style w:type="character" w:customStyle="1" w:styleId="TextvysvetlivkyChar">
    <w:name w:val="Text vysvetlivky Char"/>
    <w:basedOn w:val="Predvolenpsmoodseku"/>
    <w:link w:val="Textvysvetlivky"/>
    <w:uiPriority w:val="99"/>
    <w:semiHidden/>
    <w:rsid w:val="00261D27"/>
    <w:rPr>
      <w:rFonts w:ascii="Times New Roman" w:eastAsia="Times New Roman" w:hAnsi="Times New Roman" w:cs="Times New Roman"/>
      <w:sz w:val="20"/>
      <w:szCs w:val="20"/>
      <w:lang w:eastAsia="sk-SK"/>
    </w:rPr>
  </w:style>
  <w:style w:type="character" w:styleId="Odkaznavysvetlivku">
    <w:name w:val="endnote reference"/>
    <w:uiPriority w:val="99"/>
    <w:semiHidden/>
    <w:unhideWhenUsed/>
    <w:rsid w:val="00261D27"/>
    <w:rPr>
      <w:vertAlign w:val="superscript"/>
    </w:rPr>
  </w:style>
  <w:style w:type="paragraph" w:styleId="Textpoznmkypodiarou">
    <w:name w:val="footnote text"/>
    <w:aliases w:val="Text poznámky pod čiarou 007,Schriftart: 8 pt,Text pozn. pod čarou Char1,Text pozn. pod čarou Char2 Char,Text pozn. pod čarou Char Char1 Char,Text pozn. pod čarou Char1 Char Char,Schriftart: 8 pt Char1"/>
    <w:basedOn w:val="Normlny"/>
    <w:link w:val="TextpoznmkypodiarouChar"/>
    <w:uiPriority w:val="99"/>
    <w:unhideWhenUsed/>
    <w:rsid w:val="00261D27"/>
    <w:rPr>
      <w:sz w:val="20"/>
      <w:szCs w:val="20"/>
    </w:rPr>
  </w:style>
  <w:style w:type="character" w:customStyle="1" w:styleId="TextpoznmkypodiarouChar">
    <w:name w:val="Text poznámky pod čiarou Char"/>
    <w:aliases w:val="Text poznámky pod čiarou 007 Char1,Schriftart: 8 pt Char2,Text pozn. pod čarou Char1 Char1,Text pozn. pod čarou Char2 Char Char1,Text pozn. pod čarou Char Char1 Char Char1,Text pozn. pod čarou Char1 Char Char Char"/>
    <w:basedOn w:val="Predvolenpsmoodseku"/>
    <w:link w:val="Textpoznmkypodiarou"/>
    <w:uiPriority w:val="99"/>
    <w:rsid w:val="00261D27"/>
    <w:rPr>
      <w:rFonts w:ascii="Times New Roman" w:eastAsia="Times New Roman" w:hAnsi="Times New Roman" w:cs="Times New Roman"/>
      <w:sz w:val="20"/>
      <w:szCs w:val="20"/>
      <w:lang w:eastAsia="sk-SK"/>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uiPriority w:val="99"/>
    <w:unhideWhenUsed/>
    <w:rsid w:val="00261D27"/>
    <w:rPr>
      <w:vertAlign w:val="superscript"/>
    </w:rPr>
  </w:style>
  <w:style w:type="character" w:customStyle="1" w:styleId="dictionary">
    <w:name w:val="dictionary"/>
    <w:rsid w:val="00261D27"/>
  </w:style>
  <w:style w:type="paragraph" w:styleId="Normlnywebov">
    <w:name w:val="Normal (Web)"/>
    <w:basedOn w:val="Normlny"/>
    <w:uiPriority w:val="99"/>
    <w:semiHidden/>
    <w:unhideWhenUsed/>
    <w:rsid w:val="00261D27"/>
    <w:pPr>
      <w:spacing w:before="100" w:beforeAutospacing="1" w:after="100" w:afterAutospacing="1"/>
    </w:pPr>
  </w:style>
  <w:style w:type="character" w:styleId="Hypertextovprepojenie">
    <w:name w:val="Hyperlink"/>
    <w:uiPriority w:val="99"/>
    <w:unhideWhenUsed/>
    <w:rsid w:val="00261D27"/>
    <w:rPr>
      <w:color w:val="0000FF"/>
      <w:u w:val="single"/>
    </w:rPr>
  </w:style>
  <w:style w:type="table" w:styleId="Mriekatabuky">
    <w:name w:val="Table Grid"/>
    <w:basedOn w:val="Normlnatabuka"/>
    <w:uiPriority w:val="59"/>
    <w:rsid w:val="00261D27"/>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2">
    <w:name w:val="Text pozn. pod čarou Char2"/>
    <w:aliases w:val="Text poznámky pod čiarou 007 Char,Text pozn. pod čarou Char Char,Schriftart: 8 pt Char,Text pozn. pod čarou Char1 Char,Text pozn. pod čarou Char2 Char Char,Text pozn. pod čarou Char Char1 Char Char,Schriftart: 8 pt Char1 Char"/>
    <w:uiPriority w:val="99"/>
    <w:locked/>
    <w:rsid w:val="00261D27"/>
    <w:rPr>
      <w:rFonts w:cs="Times New Roman"/>
      <w:lang w:val="x-none" w:eastAsia="en-US"/>
    </w:rPr>
  </w:style>
  <w:style w:type="character" w:customStyle="1" w:styleId="OdsekzoznamuChar">
    <w:name w:val="Odsek zoznamu Char"/>
    <w:link w:val="Odsekzoznamu"/>
    <w:uiPriority w:val="34"/>
    <w:locked/>
    <w:rsid w:val="00261D27"/>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261D27"/>
    <w:rPr>
      <w:rFonts w:ascii="Tahoma" w:hAnsi="Tahoma" w:cs="Tahoma"/>
      <w:sz w:val="16"/>
      <w:szCs w:val="16"/>
    </w:rPr>
  </w:style>
  <w:style w:type="character" w:customStyle="1" w:styleId="TextbublinyChar">
    <w:name w:val="Text bubliny Char"/>
    <w:basedOn w:val="Predvolenpsmoodseku"/>
    <w:link w:val="Textbubliny"/>
    <w:uiPriority w:val="99"/>
    <w:semiHidden/>
    <w:rsid w:val="00261D27"/>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2F10CF"/>
    <w:rPr>
      <w:sz w:val="16"/>
      <w:szCs w:val="16"/>
    </w:rPr>
  </w:style>
  <w:style w:type="paragraph" w:styleId="Textkomentra">
    <w:name w:val="annotation text"/>
    <w:basedOn w:val="Normlny"/>
    <w:link w:val="TextkomentraChar"/>
    <w:uiPriority w:val="99"/>
    <w:semiHidden/>
    <w:unhideWhenUsed/>
    <w:rsid w:val="002F10CF"/>
    <w:rPr>
      <w:sz w:val="20"/>
      <w:szCs w:val="20"/>
    </w:rPr>
  </w:style>
  <w:style w:type="character" w:customStyle="1" w:styleId="TextkomentraChar">
    <w:name w:val="Text komentára Char"/>
    <w:basedOn w:val="Predvolenpsmoodseku"/>
    <w:link w:val="Textkomentra"/>
    <w:uiPriority w:val="99"/>
    <w:semiHidden/>
    <w:rsid w:val="002F10CF"/>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2F10CF"/>
    <w:rPr>
      <w:b/>
      <w:bCs/>
    </w:rPr>
  </w:style>
  <w:style w:type="character" w:customStyle="1" w:styleId="PredmetkomentraChar">
    <w:name w:val="Predmet komentára Char"/>
    <w:basedOn w:val="TextkomentraChar"/>
    <w:link w:val="Predmetkomentra"/>
    <w:uiPriority w:val="99"/>
    <w:semiHidden/>
    <w:rsid w:val="002F10CF"/>
    <w:rPr>
      <w:rFonts w:ascii="Times New Roman" w:eastAsia="Times New Roman" w:hAnsi="Times New Roman" w:cs="Times New Roman"/>
      <w:b/>
      <w:bCs/>
      <w:sz w:val="20"/>
      <w:szCs w:val="20"/>
      <w:lang w:eastAsia="sk-SK"/>
    </w:rPr>
  </w:style>
  <w:style w:type="paragraph" w:styleId="Hlavikaobsahu">
    <w:name w:val="TOC Heading"/>
    <w:basedOn w:val="Nadpis1"/>
    <w:next w:val="Normlny"/>
    <w:uiPriority w:val="39"/>
    <w:unhideWhenUsed/>
    <w:qFormat/>
    <w:rsid w:val="001B6F8E"/>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y"/>
    <w:next w:val="Normlny"/>
    <w:autoRedefine/>
    <w:uiPriority w:val="39"/>
    <w:unhideWhenUsed/>
    <w:rsid w:val="001B6F8E"/>
    <w:pPr>
      <w:spacing w:after="100"/>
      <w:ind w:left="240"/>
    </w:pPr>
  </w:style>
  <w:style w:type="paragraph" w:styleId="Obsah3">
    <w:name w:val="toc 3"/>
    <w:basedOn w:val="Normlny"/>
    <w:next w:val="Normlny"/>
    <w:autoRedefine/>
    <w:uiPriority w:val="39"/>
    <w:unhideWhenUsed/>
    <w:rsid w:val="001B6F8E"/>
    <w:pPr>
      <w:spacing w:after="100"/>
      <w:ind w:left="480"/>
    </w:pPr>
  </w:style>
  <w:style w:type="paragraph" w:styleId="Obsah4">
    <w:name w:val="toc 4"/>
    <w:basedOn w:val="Normlny"/>
    <w:next w:val="Normlny"/>
    <w:autoRedefine/>
    <w:uiPriority w:val="39"/>
    <w:unhideWhenUsed/>
    <w:rsid w:val="001B6F8E"/>
    <w:pPr>
      <w:spacing w:after="100"/>
      <w:ind w:left="720"/>
    </w:pPr>
  </w:style>
  <w:style w:type="paragraph" w:styleId="Obsah5">
    <w:name w:val="toc 5"/>
    <w:basedOn w:val="Normlny"/>
    <w:next w:val="Normlny"/>
    <w:autoRedefine/>
    <w:uiPriority w:val="39"/>
    <w:unhideWhenUsed/>
    <w:rsid w:val="001B6F8E"/>
    <w:pPr>
      <w:spacing w:after="100"/>
      <w:ind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37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9"/>
        <w:category>
          <w:name w:val="Všeobecné"/>
          <w:gallery w:val="placeholder"/>
        </w:category>
        <w:types>
          <w:type w:val="bbPlcHdr"/>
        </w:types>
        <w:behaviors>
          <w:behavior w:val="content"/>
        </w:behaviors>
        <w:guid w:val="{8D5CAC36-AA80-4042-AEA7-5B60174D227C}"/>
      </w:docPartPr>
      <w:docPartBody>
        <w:p w:rsidR="005F6028" w:rsidRDefault="005F6028">
          <w:r w:rsidRPr="00333C6C">
            <w:rPr>
              <w:rStyle w:val="Zstupntext"/>
            </w:rPr>
            <w:t>Vyberte položku.</w:t>
          </w:r>
        </w:p>
      </w:docPartBody>
    </w:docPart>
    <w:docPart>
      <w:docPartPr>
        <w:name w:val="2CE9E2B8D25245269684C854AEDF6FA4"/>
        <w:category>
          <w:name w:val="Všeobecné"/>
          <w:gallery w:val="placeholder"/>
        </w:category>
        <w:types>
          <w:type w:val="bbPlcHdr"/>
        </w:types>
        <w:behaviors>
          <w:behavior w:val="content"/>
        </w:behaviors>
        <w:guid w:val="{63973E55-AE9B-41DD-97B7-38EFA136F9E5}"/>
      </w:docPartPr>
      <w:docPartBody>
        <w:p w:rsidR="007722C7" w:rsidRDefault="004F391F" w:rsidP="004F391F">
          <w:pPr>
            <w:pStyle w:val="2CE9E2B8D25245269684C854AEDF6FA4"/>
          </w:pPr>
          <w:r w:rsidRPr="00F64F3B">
            <w:rPr>
              <w:rStyle w:val="Zstupntext"/>
              <w:rFonts w:eastAsiaTheme="minorHAnsi"/>
            </w:rPr>
            <w:t>Vyberte položku.</w:t>
          </w:r>
        </w:p>
      </w:docPartBody>
    </w:docPart>
    <w:docPart>
      <w:docPartPr>
        <w:name w:val="6273994ADBE24095ACF72C223F6683AE"/>
        <w:category>
          <w:name w:val="Všeobecné"/>
          <w:gallery w:val="placeholder"/>
        </w:category>
        <w:types>
          <w:type w:val="bbPlcHdr"/>
        </w:types>
        <w:behaviors>
          <w:behavior w:val="content"/>
        </w:behaviors>
        <w:guid w:val="{43B08712-BF41-4D07-AEB2-14D7F1055161}"/>
      </w:docPartPr>
      <w:docPartBody>
        <w:p w:rsidR="007722C7" w:rsidRDefault="004F391F" w:rsidP="004F391F">
          <w:pPr>
            <w:pStyle w:val="6273994ADBE24095ACF72C223F6683AE"/>
          </w:pPr>
          <w:r w:rsidRPr="00F64F3B">
            <w:rPr>
              <w:rStyle w:val="Zstupntext"/>
            </w:rPr>
            <w:t>Kliknutím zadáte dátum.</w:t>
          </w:r>
        </w:p>
      </w:docPartBody>
    </w:docPart>
    <w:docPart>
      <w:docPartPr>
        <w:name w:val="FA07650927FB4A348325D40DD13F1BAE"/>
        <w:category>
          <w:name w:val="Všeobecné"/>
          <w:gallery w:val="placeholder"/>
        </w:category>
        <w:types>
          <w:type w:val="bbPlcHdr"/>
        </w:types>
        <w:behaviors>
          <w:behavior w:val="content"/>
        </w:behaviors>
        <w:guid w:val="{90CEA26E-2826-4090-8CB1-24041F111FE3}"/>
      </w:docPartPr>
      <w:docPartBody>
        <w:p w:rsidR="007722C7" w:rsidRDefault="004F391F" w:rsidP="004F391F">
          <w:pPr>
            <w:pStyle w:val="FA07650927FB4A348325D40DD13F1BAE"/>
          </w:pPr>
          <w:r w:rsidRPr="00F64F3B">
            <w:rPr>
              <w:rStyle w:val="Zstupntext"/>
            </w:rPr>
            <w:t>Kliknutím zadáte dátum.</w:t>
          </w:r>
        </w:p>
      </w:docPartBody>
    </w:docPart>
    <w:docPart>
      <w:docPartPr>
        <w:name w:val="2A603AD56DE7492E8E71878FEC9B637D"/>
        <w:category>
          <w:name w:val="Všeobecné"/>
          <w:gallery w:val="placeholder"/>
        </w:category>
        <w:types>
          <w:type w:val="bbPlcHdr"/>
        </w:types>
        <w:behaviors>
          <w:behavior w:val="content"/>
        </w:behaviors>
        <w:guid w:val="{D374D496-67BE-48A5-81C3-7EF12EE4B233}"/>
      </w:docPartPr>
      <w:docPartBody>
        <w:p w:rsidR="001B256C" w:rsidRDefault="004733C1" w:rsidP="004733C1">
          <w:pPr>
            <w:pStyle w:val="2A603AD56DE7492E8E71878FEC9B637D"/>
          </w:pPr>
          <w:r w:rsidRPr="00F64F3B">
            <w:rPr>
              <w:rStyle w:val="Zstupntext"/>
              <w:rFonts w:eastAsiaTheme="minorHAnsi"/>
            </w:rPr>
            <w:t>Vyberte položku.</w:t>
          </w:r>
        </w:p>
      </w:docPartBody>
    </w:docPart>
    <w:docPart>
      <w:docPartPr>
        <w:name w:val="563A88BD6E34431D8566A7285002846A"/>
        <w:category>
          <w:name w:val="Všeobecné"/>
          <w:gallery w:val="placeholder"/>
        </w:category>
        <w:types>
          <w:type w:val="bbPlcHdr"/>
        </w:types>
        <w:behaviors>
          <w:behavior w:val="content"/>
        </w:behaviors>
        <w:guid w:val="{A37B4E12-80FD-4803-807B-215EEF9F6D9D}"/>
      </w:docPartPr>
      <w:docPartBody>
        <w:p w:rsidR="001B256C" w:rsidRDefault="004733C1" w:rsidP="004733C1">
          <w:pPr>
            <w:pStyle w:val="563A88BD6E34431D8566A7285002846A"/>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028"/>
    <w:rsid w:val="00110AF3"/>
    <w:rsid w:val="001250C5"/>
    <w:rsid w:val="001521B6"/>
    <w:rsid w:val="00195201"/>
    <w:rsid w:val="001B256C"/>
    <w:rsid w:val="001E02CD"/>
    <w:rsid w:val="00257E72"/>
    <w:rsid w:val="0031034D"/>
    <w:rsid w:val="00333376"/>
    <w:rsid w:val="00431B82"/>
    <w:rsid w:val="004733C1"/>
    <w:rsid w:val="004F391F"/>
    <w:rsid w:val="00533395"/>
    <w:rsid w:val="005F6028"/>
    <w:rsid w:val="00635016"/>
    <w:rsid w:val="007722C7"/>
    <w:rsid w:val="00881EAD"/>
    <w:rsid w:val="009071CF"/>
    <w:rsid w:val="009A4858"/>
    <w:rsid w:val="00A40050"/>
    <w:rsid w:val="00A52A7A"/>
    <w:rsid w:val="00A91D25"/>
    <w:rsid w:val="00CC4EF3"/>
    <w:rsid w:val="00D04A6A"/>
    <w:rsid w:val="00D54BB9"/>
    <w:rsid w:val="00E21FBE"/>
    <w:rsid w:val="00E54180"/>
    <w:rsid w:val="00EC5245"/>
    <w:rsid w:val="00EE345C"/>
    <w:rsid w:val="00F21DB9"/>
    <w:rsid w:val="00F61636"/>
    <w:rsid w:val="00F6413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4733C1"/>
    <w:rPr>
      <w:color w:val="808080"/>
    </w:rPr>
  </w:style>
  <w:style w:type="paragraph" w:customStyle="1" w:styleId="2CE9E2B8D25245269684C854AEDF6FA4">
    <w:name w:val="2CE9E2B8D25245269684C854AEDF6FA4"/>
    <w:rsid w:val="004F391F"/>
  </w:style>
  <w:style w:type="paragraph" w:customStyle="1" w:styleId="6273994ADBE24095ACF72C223F6683AE">
    <w:name w:val="6273994ADBE24095ACF72C223F6683AE"/>
    <w:rsid w:val="004F391F"/>
  </w:style>
  <w:style w:type="paragraph" w:customStyle="1" w:styleId="FA07650927FB4A348325D40DD13F1BAE">
    <w:name w:val="FA07650927FB4A348325D40DD13F1BAE"/>
    <w:rsid w:val="004F391F"/>
  </w:style>
  <w:style w:type="paragraph" w:customStyle="1" w:styleId="BBD75269673C4AEABD2DCDA1C56E7AC7">
    <w:name w:val="BBD75269673C4AEABD2DCDA1C56E7AC7"/>
    <w:rsid w:val="004733C1"/>
  </w:style>
  <w:style w:type="paragraph" w:customStyle="1" w:styleId="2A603AD56DE7492E8E71878FEC9B637D">
    <w:name w:val="2A603AD56DE7492E8E71878FEC9B637D"/>
    <w:rsid w:val="004733C1"/>
  </w:style>
  <w:style w:type="paragraph" w:customStyle="1" w:styleId="C38B2F766BA7487AAADED9078B419775">
    <w:name w:val="C38B2F766BA7487AAADED9078B419775"/>
    <w:rsid w:val="004733C1"/>
  </w:style>
  <w:style w:type="paragraph" w:customStyle="1" w:styleId="563A88BD6E34431D8566A7285002846A">
    <w:name w:val="563A88BD6E34431D8566A7285002846A"/>
    <w:rsid w:val="004733C1"/>
  </w:style>
  <w:style w:type="paragraph" w:customStyle="1" w:styleId="0020B3B590034F64A743E9324B0F6670">
    <w:name w:val="0020B3B590034F64A743E9324B0F6670"/>
    <w:pPr>
      <w:spacing w:after="160" w:line="259" w:lineRule="auto"/>
    </w:pPr>
  </w:style>
  <w:style w:type="paragraph" w:customStyle="1" w:styleId="93619758DA9A4744A6C8BDD236E1ABDD">
    <w:name w:val="93619758DA9A4744A6C8BDD236E1ABDD"/>
    <w:pPr>
      <w:spacing w:after="160" w:line="259" w:lineRule="auto"/>
    </w:pPr>
  </w:style>
  <w:style w:type="paragraph" w:customStyle="1" w:styleId="AAA6AB0B92214911944D7F8CF6EEC319">
    <w:name w:val="AAA6AB0B92214911944D7F8CF6EEC31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E1252-2DAC-488C-9DEA-F10CB286E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10895</Words>
  <Characters>62108</Characters>
  <Application>Microsoft Office Word</Application>
  <DocSecurity>0</DocSecurity>
  <Lines>517</Lines>
  <Paragraphs>145</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LinksUpToDate>false</LinksUpToDate>
  <CharactersWithSpaces>72858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2018-10-25T11:30:00Z</dcterms:created>
  <dcterms:modified xsi:type="dcterms:W3CDTF">2018-10-29T07:14:00Z</dcterms:modified>
</cp:coreProperties>
</file>